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F8B5A" w14:textId="3CE3C409" w:rsidR="00FB12B6" w:rsidRPr="00977362" w:rsidRDefault="00FB12B6" w:rsidP="00597613">
      <w:pPr>
        <w:tabs>
          <w:tab w:val="right" w:pos="9923"/>
        </w:tabs>
        <w:spacing w:line="276" w:lineRule="auto"/>
        <w:jc w:val="both"/>
        <w:rPr>
          <w:rFonts w:cs="Arial"/>
          <w:sz w:val="22"/>
          <w:lang w:val="en-GB"/>
        </w:rPr>
      </w:pPr>
      <w:r w:rsidRPr="00977362">
        <w:rPr>
          <w:color w:val="C0504D" w:themeColor="accent2"/>
          <w:sz w:val="44"/>
          <w:szCs w:val="44"/>
          <w:lang w:val="en-GB"/>
        </w:rPr>
        <w:t>PRESS RELEASE</w:t>
      </w:r>
      <w:r w:rsidR="00597613">
        <w:rPr>
          <w:color w:val="C0504D" w:themeColor="accent2"/>
          <w:sz w:val="44"/>
          <w:szCs w:val="44"/>
          <w:lang w:val="en-GB"/>
        </w:rPr>
        <w:tab/>
      </w:r>
      <w:r>
        <w:rPr>
          <w:lang w:val="en-US"/>
        </w:rPr>
        <w:t>Bergheim</w:t>
      </w:r>
      <w:r w:rsidRPr="00B10463">
        <w:rPr>
          <w:lang w:val="en-US"/>
        </w:rPr>
        <w:t xml:space="preserve">, </w:t>
      </w:r>
      <w:r w:rsidR="00790AD1">
        <w:rPr>
          <w:lang w:val="en-US"/>
        </w:rPr>
        <w:t xml:space="preserve">Austria </w:t>
      </w:r>
      <w:r w:rsidRPr="00B10463">
        <w:rPr>
          <w:lang w:val="en-US"/>
        </w:rPr>
        <w:t xml:space="preserve">on </w:t>
      </w:r>
      <w:r w:rsidR="0071174F">
        <w:rPr>
          <w:lang w:val="en-US"/>
        </w:rPr>
        <w:t>10</w:t>
      </w:r>
      <w:r w:rsidR="0071174F" w:rsidRPr="0071174F">
        <w:rPr>
          <w:vertAlign w:val="superscript"/>
          <w:lang w:val="en-US"/>
        </w:rPr>
        <w:t>th</w:t>
      </w:r>
      <w:r w:rsidR="0071174F">
        <w:rPr>
          <w:lang w:val="en-US"/>
        </w:rPr>
        <w:t xml:space="preserve"> November </w:t>
      </w:r>
      <w:r w:rsidRPr="00B10463">
        <w:rPr>
          <w:lang w:val="en-US"/>
        </w:rPr>
        <w:t>202</w:t>
      </w:r>
      <w:r w:rsidR="00884FB9">
        <w:rPr>
          <w:lang w:val="en-US"/>
        </w:rPr>
        <w:t>2</w:t>
      </w:r>
    </w:p>
    <w:p w14:paraId="27C35151" w14:textId="02DBB48C" w:rsidR="00C2213E" w:rsidRPr="00FB12B6" w:rsidRDefault="00C2213E" w:rsidP="00954B51">
      <w:pPr>
        <w:jc w:val="both"/>
        <w:rPr>
          <w:color w:val="C0504D" w:themeColor="accent2"/>
          <w:sz w:val="44"/>
          <w:szCs w:val="44"/>
          <w:lang w:val="en-GB"/>
        </w:rPr>
      </w:pPr>
    </w:p>
    <w:p w14:paraId="06777279" w14:textId="77777777" w:rsidR="0071174F" w:rsidRPr="007B08BC" w:rsidRDefault="0071174F" w:rsidP="0071174F">
      <w:pPr>
        <w:rPr>
          <w:b/>
          <w:sz w:val="36"/>
          <w:szCs w:val="21"/>
          <w:lang w:val="en-GB"/>
        </w:rPr>
      </w:pPr>
      <w:r w:rsidRPr="0071174F">
        <w:rPr>
          <w:rFonts w:eastAsia="Arial" w:cs="Arial"/>
          <w:b/>
          <w:sz w:val="36"/>
          <w:szCs w:val="21"/>
          <w:lang w:val="en-US" w:bidi="en-US"/>
        </w:rPr>
        <w:t xml:space="preserve">Powerhouse: Crawler Crane in the </w:t>
      </w:r>
      <w:proofErr w:type="spellStart"/>
      <w:r w:rsidRPr="0071174F">
        <w:rPr>
          <w:rFonts w:eastAsia="Arial" w:cs="Arial"/>
          <w:b/>
          <w:sz w:val="36"/>
          <w:szCs w:val="21"/>
          <w:lang w:val="en-US" w:bidi="en-US"/>
        </w:rPr>
        <w:t>Tauernmoos</w:t>
      </w:r>
      <w:proofErr w:type="spellEnd"/>
      <w:r w:rsidRPr="0071174F">
        <w:rPr>
          <w:rFonts w:eastAsia="Arial" w:cs="Arial"/>
          <w:b/>
          <w:sz w:val="36"/>
          <w:szCs w:val="21"/>
          <w:lang w:val="en-US" w:bidi="en-US"/>
        </w:rPr>
        <w:t xml:space="preserve"> Hydro Power Plant</w:t>
      </w:r>
    </w:p>
    <w:p w14:paraId="7DDB9E2E" w14:textId="7A0B3456" w:rsidR="00C2213E" w:rsidRPr="007E682C" w:rsidRDefault="00C2213E" w:rsidP="00954B51">
      <w:pPr>
        <w:jc w:val="both"/>
        <w:rPr>
          <w:lang w:val="en-GB"/>
        </w:rPr>
      </w:pPr>
    </w:p>
    <w:p w14:paraId="4F3CEC51" w14:textId="6F3F1832" w:rsidR="00A97448" w:rsidRPr="00A97448" w:rsidRDefault="00A97448" w:rsidP="00A97448">
      <w:pPr>
        <w:jc w:val="both"/>
        <w:rPr>
          <w:rFonts w:cs="Arial"/>
          <w:i/>
          <w:iCs/>
          <w:sz w:val="22"/>
          <w:lang w:val="en-GB"/>
        </w:rPr>
      </w:pPr>
      <w:r w:rsidRPr="00A97448">
        <w:rPr>
          <w:rFonts w:cs="Arial"/>
          <w:i/>
          <w:iCs/>
          <w:sz w:val="22"/>
          <w:lang w:val="en-GB"/>
        </w:rPr>
        <w:t xml:space="preserve">Compact and agile, </w:t>
      </w:r>
      <w:proofErr w:type="gramStart"/>
      <w:r w:rsidRPr="00A97448">
        <w:rPr>
          <w:rFonts w:cs="Arial"/>
          <w:i/>
          <w:iCs/>
          <w:sz w:val="22"/>
          <w:lang w:val="en-GB"/>
        </w:rPr>
        <w:t>strong</w:t>
      </w:r>
      <w:proofErr w:type="gramEnd"/>
      <w:r w:rsidRPr="00A97448">
        <w:rPr>
          <w:rFonts w:cs="Arial"/>
          <w:i/>
          <w:iCs/>
          <w:sz w:val="22"/>
          <w:lang w:val="en-GB"/>
        </w:rPr>
        <w:t xml:space="preserve"> and stable - the PALFINGER </w:t>
      </w:r>
      <w:r>
        <w:rPr>
          <w:rFonts w:cs="Arial"/>
          <w:i/>
          <w:iCs/>
          <w:sz w:val="22"/>
          <w:lang w:val="en-GB"/>
        </w:rPr>
        <w:t xml:space="preserve">PCC 57.002 </w:t>
      </w:r>
      <w:r w:rsidRPr="00A97448">
        <w:rPr>
          <w:rFonts w:cs="Arial"/>
          <w:i/>
          <w:iCs/>
          <w:sz w:val="22"/>
          <w:lang w:val="en-GB"/>
        </w:rPr>
        <w:t xml:space="preserve">crawler crane lifts even the heaviest construction components on site with ease and precision. The environment and the construction workers inside the cavern benefit from the emission-free and silent operation of the compact crane. </w:t>
      </w:r>
    </w:p>
    <w:p w14:paraId="01EE2A8F" w14:textId="27F10A7B" w:rsidR="00376770" w:rsidRPr="007E682C" w:rsidRDefault="00376770" w:rsidP="00812EF8">
      <w:pPr>
        <w:spacing w:line="276" w:lineRule="auto"/>
        <w:jc w:val="both"/>
        <w:rPr>
          <w:rFonts w:cs="Arial"/>
          <w:sz w:val="22"/>
          <w:lang w:val="en-GB"/>
        </w:rPr>
      </w:pPr>
    </w:p>
    <w:p w14:paraId="54E1CDC9" w14:textId="125094EB" w:rsidR="00EF24F7" w:rsidRPr="007E682C" w:rsidRDefault="00A97448" w:rsidP="00812EF8">
      <w:pPr>
        <w:spacing w:line="276" w:lineRule="auto"/>
        <w:jc w:val="both"/>
        <w:rPr>
          <w:rFonts w:cs="Arial"/>
          <w:sz w:val="22"/>
          <w:lang w:val="en-GB"/>
        </w:rPr>
      </w:pPr>
      <w:r>
        <w:rPr>
          <w:noProof/>
        </w:rPr>
        <w:drawing>
          <wp:inline distT="0" distB="0" distL="0" distR="0" wp14:anchorId="6AB1C2CE" wp14:editId="4A67937C">
            <wp:extent cx="6301105" cy="4202430"/>
            <wp:effectExtent l="0" t="0" r="4445"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01105" cy="4202430"/>
                    </a:xfrm>
                    <a:prstGeom prst="rect">
                      <a:avLst/>
                    </a:prstGeom>
                    <a:noFill/>
                    <a:ln>
                      <a:noFill/>
                    </a:ln>
                  </pic:spPr>
                </pic:pic>
              </a:graphicData>
            </a:graphic>
          </wp:inline>
        </w:drawing>
      </w:r>
    </w:p>
    <w:p w14:paraId="0BA3481F" w14:textId="4703754B" w:rsidR="00A627DD" w:rsidRPr="00CF1952" w:rsidRDefault="00CF1952" w:rsidP="00812EF8">
      <w:pPr>
        <w:jc w:val="both"/>
        <w:rPr>
          <w:i/>
          <w:iCs/>
          <w:szCs w:val="20"/>
          <w:lang w:val="en-US"/>
        </w:rPr>
      </w:pPr>
      <w:r w:rsidRPr="00CF1952">
        <w:rPr>
          <w:i/>
          <w:iCs/>
          <w:szCs w:val="20"/>
          <w:lang w:val="en-US"/>
        </w:rPr>
        <w:t>PALFINGER PCC 57.002 emission-free s</w:t>
      </w:r>
      <w:r>
        <w:rPr>
          <w:i/>
          <w:iCs/>
          <w:szCs w:val="20"/>
          <w:lang w:val="en-US"/>
        </w:rPr>
        <w:t>olution for a comfortable</w:t>
      </w:r>
      <w:r w:rsidR="00F83C6D">
        <w:rPr>
          <w:i/>
          <w:iCs/>
          <w:szCs w:val="20"/>
          <w:lang w:val="en-US"/>
        </w:rPr>
        <w:t xml:space="preserve"> and safe</w:t>
      </w:r>
      <w:r>
        <w:rPr>
          <w:i/>
          <w:iCs/>
          <w:szCs w:val="20"/>
          <w:lang w:val="en-US"/>
        </w:rPr>
        <w:t xml:space="preserve"> working environment</w:t>
      </w:r>
    </w:p>
    <w:p w14:paraId="6197B659" w14:textId="77777777" w:rsidR="009560F2" w:rsidRPr="007E682C" w:rsidRDefault="009560F2" w:rsidP="00812EF8">
      <w:pPr>
        <w:jc w:val="both"/>
        <w:rPr>
          <w:b/>
          <w:bCs/>
          <w:sz w:val="22"/>
          <w:lang w:val="en-GB"/>
        </w:rPr>
      </w:pPr>
    </w:p>
    <w:p w14:paraId="2E763A29" w14:textId="3E3B5918" w:rsidR="00A97448" w:rsidRDefault="00A97448" w:rsidP="00A97448">
      <w:pPr>
        <w:jc w:val="both"/>
        <w:rPr>
          <w:rFonts w:eastAsia="Arial" w:cs="Arial"/>
          <w:sz w:val="22"/>
          <w:lang w:val="en-US" w:bidi="en-US"/>
        </w:rPr>
      </w:pPr>
      <w:r w:rsidRPr="00A97448">
        <w:rPr>
          <w:rFonts w:eastAsia="Arial" w:cs="Arial"/>
          <w:sz w:val="22"/>
          <w:lang w:val="en-US" w:bidi="en-US"/>
        </w:rPr>
        <w:t xml:space="preserve">The heart of the new </w:t>
      </w:r>
      <w:proofErr w:type="spellStart"/>
      <w:r w:rsidRPr="00A97448">
        <w:rPr>
          <w:rFonts w:eastAsia="Arial" w:cs="Arial"/>
          <w:sz w:val="22"/>
          <w:lang w:val="en-US" w:bidi="en-US"/>
        </w:rPr>
        <w:t>Tauernmoos</w:t>
      </w:r>
      <w:proofErr w:type="spellEnd"/>
      <w:r w:rsidRPr="00A97448">
        <w:rPr>
          <w:rFonts w:eastAsia="Arial" w:cs="Arial"/>
          <w:sz w:val="22"/>
          <w:lang w:val="en-US" w:bidi="en-US"/>
        </w:rPr>
        <w:t xml:space="preserve"> pumped storage power plant owned by ÖBB-</w:t>
      </w:r>
      <w:proofErr w:type="spellStart"/>
      <w:r w:rsidRPr="00A97448">
        <w:rPr>
          <w:rFonts w:eastAsia="Arial" w:cs="Arial"/>
          <w:sz w:val="22"/>
          <w:lang w:val="en-US" w:bidi="en-US"/>
        </w:rPr>
        <w:t>Infrastruktur</w:t>
      </w:r>
      <w:proofErr w:type="spellEnd"/>
      <w:r w:rsidRPr="00A97448">
        <w:rPr>
          <w:rFonts w:eastAsia="Arial" w:cs="Arial"/>
          <w:sz w:val="22"/>
          <w:lang w:val="en-US" w:bidi="en-US"/>
        </w:rPr>
        <w:t xml:space="preserve"> AG </w:t>
      </w:r>
      <w:proofErr w:type="gramStart"/>
      <w:r w:rsidRPr="00A97448">
        <w:rPr>
          <w:rFonts w:eastAsia="Arial" w:cs="Arial"/>
          <w:sz w:val="22"/>
          <w:lang w:val="en-US" w:bidi="en-US"/>
        </w:rPr>
        <w:t>is located in</w:t>
      </w:r>
      <w:proofErr w:type="gramEnd"/>
      <w:r w:rsidRPr="00A97448">
        <w:rPr>
          <w:rFonts w:eastAsia="Arial" w:cs="Arial"/>
          <w:sz w:val="22"/>
          <w:lang w:val="en-US" w:bidi="en-US"/>
        </w:rPr>
        <w:t xml:space="preserve"> Upper Pinzgau, deep inside the mountains near </w:t>
      </w:r>
      <w:proofErr w:type="spellStart"/>
      <w:r w:rsidRPr="00A97448">
        <w:rPr>
          <w:rFonts w:eastAsia="Arial" w:cs="Arial"/>
          <w:sz w:val="22"/>
          <w:lang w:val="en-US" w:bidi="en-US"/>
        </w:rPr>
        <w:t>Uttendorf</w:t>
      </w:r>
      <w:proofErr w:type="spellEnd"/>
      <w:r w:rsidRPr="00A97448">
        <w:rPr>
          <w:rFonts w:eastAsia="Arial" w:cs="Arial"/>
          <w:sz w:val="22"/>
          <w:lang w:val="en-US" w:bidi="en-US"/>
        </w:rPr>
        <w:t xml:space="preserve"> in Salzburg/Austria. The cavern extends over a length of 73 meters, a width of 25 meters and a height of 40 meters - that’s equivalent to a twelve-floor building. Bit by bit, stage by stage, the infrastructure of the future underground hydro power plant is being built here.</w:t>
      </w:r>
    </w:p>
    <w:p w14:paraId="05D5C3F7" w14:textId="07CFCFBD" w:rsidR="00A97448" w:rsidRDefault="00A97448" w:rsidP="00A97448">
      <w:pPr>
        <w:jc w:val="both"/>
        <w:rPr>
          <w:bCs/>
          <w:sz w:val="22"/>
          <w:lang w:val="en-GB"/>
        </w:rPr>
      </w:pPr>
    </w:p>
    <w:p w14:paraId="4A61419A" w14:textId="77777777" w:rsidR="00A97448" w:rsidRPr="00A97448" w:rsidRDefault="00A97448" w:rsidP="00A97448">
      <w:pPr>
        <w:jc w:val="both"/>
        <w:rPr>
          <w:bCs/>
          <w:sz w:val="22"/>
          <w:lang w:val="en-GB"/>
        </w:rPr>
      </w:pPr>
    </w:p>
    <w:p w14:paraId="08A1F52A" w14:textId="77777777" w:rsidR="00A97448" w:rsidRPr="00A97448" w:rsidRDefault="00A97448" w:rsidP="00A97448">
      <w:pPr>
        <w:spacing w:line="240" w:lineRule="auto"/>
        <w:jc w:val="both"/>
        <w:rPr>
          <w:bCs/>
          <w:sz w:val="22"/>
          <w:lang w:val="en-GB"/>
        </w:rPr>
      </w:pPr>
      <w:r w:rsidRPr="00A97448">
        <w:rPr>
          <w:rFonts w:eastAsia="Arial" w:cs="Arial"/>
          <w:b/>
          <w:sz w:val="22"/>
          <w:lang w:val="en-US" w:bidi="en-US"/>
        </w:rPr>
        <w:lastRenderedPageBreak/>
        <w:t>Maximum lifting capacity in compact form</w:t>
      </w:r>
    </w:p>
    <w:p w14:paraId="4846FD8F" w14:textId="77777777" w:rsidR="00A97448" w:rsidRPr="00A97448" w:rsidRDefault="00A97448" w:rsidP="00A97448">
      <w:pPr>
        <w:jc w:val="both"/>
        <w:rPr>
          <w:bCs/>
          <w:sz w:val="22"/>
          <w:lang w:val="en-GB"/>
        </w:rPr>
      </w:pPr>
      <w:r w:rsidRPr="00A97448">
        <w:rPr>
          <w:rFonts w:eastAsia="Arial" w:cs="Arial"/>
          <w:sz w:val="22"/>
          <w:lang w:val="en-US" w:bidi="en-US"/>
        </w:rPr>
        <w:t xml:space="preserve">15,000 m³ of structural concrete and 2,000 tons of reinforcing steel, along with formwork panels and machines must be lifted and installed within the cavern in a very confined space and on a tight schedule. There is not much space for parking </w:t>
      </w:r>
      <w:proofErr w:type="gramStart"/>
      <w:r w:rsidRPr="00A97448">
        <w:rPr>
          <w:rFonts w:eastAsia="Arial" w:cs="Arial"/>
          <w:sz w:val="22"/>
          <w:lang w:val="en-US" w:bidi="en-US"/>
        </w:rPr>
        <w:t>machines, and</w:t>
      </w:r>
      <w:proofErr w:type="gramEnd"/>
      <w:r w:rsidRPr="00A97448">
        <w:rPr>
          <w:rFonts w:eastAsia="Arial" w:cs="Arial"/>
          <w:sz w:val="22"/>
          <w:lang w:val="en-US" w:bidi="en-US"/>
        </w:rPr>
        <w:t xml:space="preserve"> moving them is often associated with a lot of effort. Regular cranes cannot possibly handle the project's special lifting operations. With a size of 5.8 by 1.9 meters, a lifting capacity of 450 kilograms and a working radius of almost 30 meters - or 3,700 kilograms at a height of 18 meters and a radius of 8 meters - the extremely compact PCC 57.002 is the perfect crane solution for this complex project. Due to its unique shifting function and 360° geometry monitoring, it can also increase lifting force and reach. The software calculates all centers of gravity of the machine simultaneously to achieve optimum stability. The additional equipment with an articulated knuckle boom (14°) and fly jib (25°) is essential for successful work operations. It means the PCC can be even closer to the scene of action without taking up space </w:t>
      </w:r>
      <w:proofErr w:type="gramStart"/>
      <w:r w:rsidRPr="00A97448">
        <w:rPr>
          <w:rFonts w:eastAsia="Arial" w:cs="Arial"/>
          <w:sz w:val="22"/>
          <w:lang w:val="en-US" w:bidi="en-US"/>
        </w:rPr>
        <w:t>there, and</w:t>
      </w:r>
      <w:proofErr w:type="gramEnd"/>
      <w:r w:rsidRPr="00A97448">
        <w:rPr>
          <w:rFonts w:eastAsia="Arial" w:cs="Arial"/>
          <w:sz w:val="22"/>
          <w:lang w:val="en-US" w:bidi="en-US"/>
        </w:rPr>
        <w:t xml:space="preserve"> can cleverly avoid objects and protruding edges. </w:t>
      </w:r>
    </w:p>
    <w:p w14:paraId="407FF466" w14:textId="77777777" w:rsidR="00A97448" w:rsidRDefault="00A97448" w:rsidP="00A97448">
      <w:pPr>
        <w:jc w:val="both"/>
        <w:rPr>
          <w:rFonts w:eastAsia="Arial" w:cs="Arial"/>
          <w:b/>
          <w:sz w:val="22"/>
          <w:lang w:val="en-US" w:bidi="en-US"/>
        </w:rPr>
      </w:pPr>
    </w:p>
    <w:p w14:paraId="667A44B8" w14:textId="74CB90D3" w:rsidR="00A97448" w:rsidRPr="00A97448" w:rsidRDefault="00A97448" w:rsidP="00A97448">
      <w:pPr>
        <w:jc w:val="both"/>
        <w:rPr>
          <w:b/>
          <w:sz w:val="22"/>
          <w:lang w:val="en-GB"/>
        </w:rPr>
      </w:pPr>
      <w:r w:rsidRPr="00A97448">
        <w:rPr>
          <w:rFonts w:eastAsia="Arial" w:cs="Arial"/>
          <w:b/>
          <w:sz w:val="22"/>
          <w:lang w:val="en-US" w:bidi="en-US"/>
        </w:rPr>
        <w:t>Across the cavern with ease, but without emissions</w:t>
      </w:r>
    </w:p>
    <w:p w14:paraId="7BAB24A7" w14:textId="77777777" w:rsidR="00A97448" w:rsidRPr="00A97448" w:rsidRDefault="00A97448" w:rsidP="00A97448">
      <w:pPr>
        <w:jc w:val="both"/>
        <w:rPr>
          <w:bCs/>
          <w:sz w:val="22"/>
          <w:lang w:val="en-GB"/>
        </w:rPr>
      </w:pPr>
      <w:r w:rsidRPr="00A97448">
        <w:rPr>
          <w:rFonts w:eastAsia="Arial" w:cs="Arial"/>
          <w:sz w:val="22"/>
          <w:lang w:val="en-US" w:bidi="en-US"/>
        </w:rPr>
        <w:t xml:space="preserve">As a special challenge, the crawler crane must complete his tasks on the various levels, the “floors”. These tasks are special in terms of maneuvering in confined spaces, which is easier than ever with the PCC 57.002: Within a very short time, the crane unit can separate from the crawler module and be transported to the next level in two compact parts. Deep inside the mountain, the crane also features impressive sensitivity and minimal reaction movements. While it can be operated either by diesel or electric drive, inside the cavern for the pumped storage power plant it is electric powered for completely CO2 neutral operation. With no exhaust fumes, reduced </w:t>
      </w:r>
      <w:proofErr w:type="gramStart"/>
      <w:r w:rsidRPr="00A97448">
        <w:rPr>
          <w:rFonts w:eastAsia="Arial" w:cs="Arial"/>
          <w:sz w:val="22"/>
          <w:lang w:val="en-US" w:bidi="en-US"/>
        </w:rPr>
        <w:t>noise</w:t>
      </w:r>
      <w:proofErr w:type="gramEnd"/>
      <w:r w:rsidRPr="00A97448">
        <w:rPr>
          <w:rFonts w:eastAsia="Arial" w:cs="Arial"/>
          <w:sz w:val="22"/>
          <w:lang w:val="en-US" w:bidi="en-US"/>
        </w:rPr>
        <w:t xml:space="preserve"> and vibrations and zero CO2 pollution to the surrounding area, the all-rounder in the cavern ensures the best working conditions for construction workers. </w:t>
      </w:r>
    </w:p>
    <w:p w14:paraId="6FAA0464" w14:textId="77777777" w:rsidR="00A97448" w:rsidRPr="00A97448" w:rsidRDefault="00A97448" w:rsidP="00A97448">
      <w:pPr>
        <w:jc w:val="both"/>
        <w:rPr>
          <w:bCs/>
          <w:sz w:val="22"/>
          <w:lang w:val="en-GB"/>
        </w:rPr>
      </w:pPr>
      <w:r w:rsidRPr="00A97448">
        <w:rPr>
          <w:rFonts w:eastAsia="Arial" w:cs="Arial"/>
          <w:sz w:val="22"/>
          <w:lang w:val="en-US" w:bidi="en-US"/>
        </w:rPr>
        <w:t xml:space="preserve">Construction group </w:t>
      </w:r>
      <w:proofErr w:type="spellStart"/>
      <w:r w:rsidRPr="00A97448">
        <w:rPr>
          <w:rFonts w:eastAsia="Arial" w:cs="Arial"/>
          <w:sz w:val="22"/>
          <w:lang w:val="en-US" w:bidi="en-US"/>
        </w:rPr>
        <w:t>Swietelsky</w:t>
      </w:r>
      <w:proofErr w:type="spellEnd"/>
      <w:r w:rsidRPr="00A97448">
        <w:rPr>
          <w:rFonts w:eastAsia="Arial" w:cs="Arial"/>
          <w:sz w:val="22"/>
          <w:lang w:val="en-US" w:bidi="en-US"/>
        </w:rPr>
        <w:t xml:space="preserve"> AG is carrying out the work on the ÖBB-</w:t>
      </w:r>
      <w:proofErr w:type="spellStart"/>
      <w:r w:rsidRPr="00A97448">
        <w:rPr>
          <w:rFonts w:eastAsia="Arial" w:cs="Arial"/>
          <w:sz w:val="22"/>
          <w:lang w:val="en-US" w:bidi="en-US"/>
        </w:rPr>
        <w:t>Infrastruktur</w:t>
      </w:r>
      <w:proofErr w:type="spellEnd"/>
      <w:r w:rsidRPr="00A97448">
        <w:rPr>
          <w:rFonts w:eastAsia="Arial" w:cs="Arial"/>
          <w:sz w:val="22"/>
          <w:lang w:val="en-US" w:bidi="en-US"/>
        </w:rPr>
        <w:t xml:space="preserve"> AG power plant project. Civil engineer Arnold </w:t>
      </w:r>
      <w:proofErr w:type="spellStart"/>
      <w:r w:rsidRPr="00A97448">
        <w:rPr>
          <w:rFonts w:eastAsia="Arial" w:cs="Arial"/>
          <w:sz w:val="22"/>
          <w:lang w:val="en-US" w:bidi="en-US"/>
        </w:rPr>
        <w:t>Künnert</w:t>
      </w:r>
      <w:proofErr w:type="spellEnd"/>
      <w:r w:rsidRPr="00A97448">
        <w:rPr>
          <w:rFonts w:eastAsia="Arial" w:cs="Arial"/>
          <w:sz w:val="22"/>
          <w:lang w:val="en-US" w:bidi="en-US"/>
        </w:rPr>
        <w:t xml:space="preserve">, project manager at </w:t>
      </w:r>
      <w:proofErr w:type="spellStart"/>
      <w:r w:rsidRPr="00A97448">
        <w:rPr>
          <w:rFonts w:eastAsia="Arial" w:cs="Arial"/>
          <w:sz w:val="22"/>
          <w:lang w:val="en-US" w:bidi="en-US"/>
        </w:rPr>
        <w:t>Swietelsky</w:t>
      </w:r>
      <w:proofErr w:type="spellEnd"/>
      <w:r w:rsidRPr="00A97448">
        <w:rPr>
          <w:rFonts w:eastAsia="Arial" w:cs="Arial"/>
          <w:sz w:val="22"/>
          <w:lang w:val="en-US" w:bidi="en-US"/>
        </w:rPr>
        <w:t xml:space="preserve"> AG’s civil engineering team, is responsible on site for the construction of the concrete power plant cavern: “In addition to the technical advantages, PALFINGER’s strong service network and customer-oriented support were decisive for us. Our crane operators received four days of training right before the start of the project, where they got to know all the functions of the crane model and practiced health and safety procedures. This enabled them to work efficiently right from the start of the project. The PALFINGER service center in Zell am See also guarantees rapid availability of spare parts.” </w:t>
      </w:r>
    </w:p>
    <w:p w14:paraId="6877558E" w14:textId="77777777" w:rsidR="00A97448" w:rsidRPr="003A0F61" w:rsidRDefault="00A97448" w:rsidP="00A97448">
      <w:pPr>
        <w:jc w:val="both"/>
        <w:rPr>
          <w:bCs/>
          <w:sz w:val="22"/>
          <w:lang w:val="en-US"/>
        </w:rPr>
      </w:pPr>
      <w:r w:rsidRPr="00A97448">
        <w:rPr>
          <w:rFonts w:eastAsia="Arial" w:cs="Arial"/>
          <w:sz w:val="22"/>
          <w:lang w:val="en-US" w:bidi="en-US"/>
        </w:rPr>
        <w:t xml:space="preserve">Crane operator Wilfried Pirker is also impressed by the performance of the PCC: “Thanks to the PCC’s shifting function in combination with its long reach, we can transport even the heaviest loads to distant locations in the cavern. </w:t>
      </w:r>
      <w:r w:rsidRPr="003A0F61">
        <w:rPr>
          <w:rFonts w:eastAsia="Arial" w:cs="Arial"/>
          <w:sz w:val="22"/>
          <w:lang w:val="en-US" w:bidi="en-US"/>
        </w:rPr>
        <w:t>This makes our work a lot easier.”</w:t>
      </w:r>
    </w:p>
    <w:p w14:paraId="451A11B6" w14:textId="77777777" w:rsidR="00A97448" w:rsidRPr="003A0F61" w:rsidRDefault="00A97448" w:rsidP="00A97448">
      <w:pPr>
        <w:jc w:val="both"/>
        <w:rPr>
          <w:bCs/>
          <w:sz w:val="22"/>
          <w:lang w:val="en-US"/>
        </w:rPr>
      </w:pPr>
    </w:p>
    <w:p w14:paraId="78B386CC" w14:textId="77777777" w:rsidR="009A4ED4" w:rsidRPr="00FB12B6" w:rsidRDefault="009A4ED4" w:rsidP="00954B51">
      <w:pPr>
        <w:spacing w:line="276" w:lineRule="auto"/>
        <w:jc w:val="both"/>
        <w:rPr>
          <w:rFonts w:cstheme="minorHAnsi"/>
          <w:lang w:val="en-GB"/>
        </w:rPr>
      </w:pPr>
      <w:r w:rsidRPr="00FB12B6">
        <w:rPr>
          <w:rFonts w:cstheme="minorHAnsi"/>
          <w:lang w:val="en-GB"/>
        </w:rPr>
        <w:t>+++</w:t>
      </w:r>
    </w:p>
    <w:p w14:paraId="1A4734DA" w14:textId="77777777" w:rsidR="009A4ED4" w:rsidRPr="00FB12B6" w:rsidRDefault="009A4ED4" w:rsidP="00954B51">
      <w:pPr>
        <w:spacing w:line="276" w:lineRule="auto"/>
        <w:jc w:val="both"/>
        <w:rPr>
          <w:rFonts w:cstheme="minorHAnsi"/>
          <w:lang w:val="en-GB"/>
        </w:rPr>
      </w:pPr>
    </w:p>
    <w:p w14:paraId="335DA16C" w14:textId="77777777" w:rsidR="00AB6475" w:rsidRDefault="00FB12B6" w:rsidP="00AB6475">
      <w:pPr>
        <w:spacing w:line="276" w:lineRule="auto"/>
        <w:jc w:val="both"/>
        <w:rPr>
          <w:b/>
          <w:color w:val="BFBFBF" w:themeColor="background1" w:themeShade="BF"/>
          <w:lang w:val="en-US"/>
        </w:rPr>
      </w:pPr>
      <w:r>
        <w:rPr>
          <w:b/>
          <w:color w:val="BFBFBF" w:themeColor="background1" w:themeShade="BF"/>
          <w:lang w:val="en-US"/>
        </w:rPr>
        <w:t xml:space="preserve">ABOUT PALFINGER AG </w:t>
      </w:r>
    </w:p>
    <w:p w14:paraId="13D26E2F" w14:textId="751D6CE0" w:rsidR="00EB4F32" w:rsidRDefault="00EB4F32" w:rsidP="00EB4F32">
      <w:pPr>
        <w:spacing w:line="276" w:lineRule="auto"/>
        <w:jc w:val="both"/>
        <w:rPr>
          <w:color w:val="BFBFBF" w:themeColor="background1" w:themeShade="BF"/>
          <w:lang w:val="en-US"/>
        </w:rPr>
      </w:pPr>
      <w:r w:rsidRPr="00EB4F32">
        <w:rPr>
          <w:color w:val="BFBFBF" w:themeColor="background1" w:themeShade="BF"/>
          <w:lang w:val="en-US"/>
        </w:rPr>
        <w:t>PALFINGER is an international technology and mechanical engineering company and the world's leading producer and provider of innovative crane and lifting solutions. With around 1</w:t>
      </w:r>
      <w:r w:rsidR="00832960">
        <w:rPr>
          <w:color w:val="BFBFBF" w:themeColor="background1" w:themeShade="BF"/>
          <w:lang w:val="en-US"/>
        </w:rPr>
        <w:t>2</w:t>
      </w:r>
      <w:r w:rsidRPr="00EB4F32">
        <w:rPr>
          <w:color w:val="BFBFBF" w:themeColor="background1" w:themeShade="BF"/>
          <w:lang w:val="en-US"/>
        </w:rPr>
        <w:t>,</w:t>
      </w:r>
      <w:r w:rsidR="00832960">
        <w:rPr>
          <w:color w:val="BFBFBF" w:themeColor="background1" w:themeShade="BF"/>
          <w:lang w:val="en-US"/>
        </w:rPr>
        <w:t>6</w:t>
      </w:r>
      <w:r w:rsidRPr="00EB4F32">
        <w:rPr>
          <w:color w:val="BFBFBF" w:themeColor="background1" w:themeShade="BF"/>
          <w:lang w:val="en-US"/>
        </w:rPr>
        <w:t>00 employees, 3</w:t>
      </w:r>
      <w:r w:rsidR="00D94873">
        <w:rPr>
          <w:color w:val="BFBFBF" w:themeColor="background1" w:themeShade="BF"/>
          <w:lang w:val="en-US"/>
        </w:rPr>
        <w:t>0</w:t>
      </w:r>
      <w:r w:rsidRPr="00EB4F32">
        <w:rPr>
          <w:color w:val="BFBFBF" w:themeColor="background1" w:themeShade="BF"/>
          <w:lang w:val="en-US"/>
        </w:rPr>
        <w:t xml:space="preserve"> locations and a worldwide sales and service network of around 5,000 service points, PALFINGER creates added value from the challenges of its customers. PALFINGER is consistently </w:t>
      </w:r>
      <w:proofErr w:type="gramStart"/>
      <w:r w:rsidRPr="00EB4F32">
        <w:rPr>
          <w:color w:val="BFBFBF" w:themeColor="background1" w:themeShade="BF"/>
          <w:lang w:val="en-US"/>
        </w:rPr>
        <w:t>continuing on</w:t>
      </w:r>
      <w:proofErr w:type="gramEnd"/>
      <w:r w:rsidRPr="00EB4F32">
        <w:rPr>
          <w:color w:val="BFBFBF" w:themeColor="background1" w:themeShade="BF"/>
          <w:lang w:val="en-US"/>
        </w:rPr>
        <w:t xml:space="preserve"> its course as a provider of innovative, complete solutions that deliver increased efficiency and better operability, while leveraging the potential of digitization along the entire production and value chain.</w:t>
      </w:r>
    </w:p>
    <w:p w14:paraId="5F21B779" w14:textId="77777777" w:rsidR="00EB4F32" w:rsidRPr="00EB4F32" w:rsidRDefault="00EB4F32" w:rsidP="00EB4F32">
      <w:pPr>
        <w:spacing w:line="276" w:lineRule="auto"/>
        <w:jc w:val="both"/>
        <w:rPr>
          <w:color w:val="BFBFBF" w:themeColor="background1" w:themeShade="BF"/>
          <w:lang w:val="en-US"/>
        </w:rPr>
      </w:pPr>
    </w:p>
    <w:p w14:paraId="5C1300DA" w14:textId="2D64C03B" w:rsidR="00EB4F32" w:rsidRPr="00EB4F32" w:rsidRDefault="00EB4F32" w:rsidP="00EB4F32">
      <w:pPr>
        <w:spacing w:line="276" w:lineRule="auto"/>
        <w:jc w:val="both"/>
        <w:rPr>
          <w:color w:val="BFBFBF" w:themeColor="background1" w:themeShade="BF"/>
          <w:lang w:val="en-US"/>
        </w:rPr>
      </w:pPr>
      <w:r w:rsidRPr="00EB4F32">
        <w:rPr>
          <w:color w:val="BFBFBF" w:themeColor="background1" w:themeShade="BF"/>
          <w:lang w:val="en-US"/>
        </w:rPr>
        <w:t> PALFINGER AG has been listed on the Vienna stock exchange since 1999, and in 2021 achieved record revenue of EUR 1.84 billion. In 2022, PALFINGER celebrates its 90th anniversary under the tagline “Celebrating the future since 1932”.</w:t>
      </w:r>
    </w:p>
    <w:p w14:paraId="54C09228" w14:textId="069E9650" w:rsidR="00FB12B6" w:rsidRPr="00884FB9" w:rsidRDefault="00FB12B6" w:rsidP="00FB12B6">
      <w:pPr>
        <w:pStyle w:val="StandardWeb"/>
        <w:jc w:val="both"/>
        <w:rPr>
          <w:rFonts w:ascii="Arial" w:hAnsi="Arial" w:cstheme="minorBidi"/>
          <w:color w:val="BFBFBF" w:themeColor="background1" w:themeShade="BF"/>
          <w:sz w:val="20"/>
          <w:szCs w:val="22"/>
          <w:lang w:val="en-US"/>
        </w:rPr>
      </w:pPr>
      <w:r w:rsidRPr="00884FB9">
        <w:rPr>
          <w:rFonts w:ascii="Arial" w:hAnsi="Arial" w:cstheme="minorBidi"/>
          <w:color w:val="BFBFBF" w:themeColor="background1" w:themeShade="BF"/>
          <w:sz w:val="20"/>
          <w:szCs w:val="22"/>
          <w:lang w:val="en-US"/>
        </w:rPr>
        <w:t xml:space="preserve">For further information please contact: </w:t>
      </w:r>
    </w:p>
    <w:p w14:paraId="7AB3DC86" w14:textId="1CEBB219" w:rsidR="00FB12B6" w:rsidRPr="00884FB9" w:rsidRDefault="00FB12B6" w:rsidP="00FB12B6">
      <w:pPr>
        <w:jc w:val="both"/>
        <w:rPr>
          <w:rFonts w:cstheme="minorHAnsi"/>
          <w:color w:val="BFBFBF" w:themeColor="background1" w:themeShade="BF"/>
          <w:lang w:val="en-GB"/>
        </w:rPr>
      </w:pPr>
      <w:r w:rsidRPr="00884FB9">
        <w:rPr>
          <w:rFonts w:cstheme="minorHAnsi"/>
          <w:color w:val="BFBFBF" w:themeColor="background1" w:themeShade="BF"/>
          <w:lang w:val="en-GB"/>
        </w:rPr>
        <w:t>Katja Pötsch</w:t>
      </w:r>
      <w:r w:rsidR="00790AD1">
        <w:rPr>
          <w:rFonts w:cstheme="minorHAnsi"/>
          <w:color w:val="BFBFBF" w:themeColor="background1" w:themeShade="BF"/>
          <w:lang w:val="en-GB"/>
        </w:rPr>
        <w:t xml:space="preserve"> </w:t>
      </w:r>
      <w:r w:rsidRPr="00884FB9">
        <w:rPr>
          <w:rFonts w:cstheme="minorHAnsi"/>
          <w:color w:val="BFBFBF" w:themeColor="background1" w:themeShade="BF"/>
          <w:lang w:val="en-GB"/>
        </w:rPr>
        <w:t xml:space="preserve">| </w:t>
      </w:r>
      <w:r w:rsidR="00597613" w:rsidRPr="00597613">
        <w:rPr>
          <w:rFonts w:cstheme="minorHAnsi"/>
          <w:color w:val="BFBFBF" w:themeColor="background1" w:themeShade="BF"/>
          <w:lang w:val="en-GB"/>
        </w:rPr>
        <w:t>Head of Public Relations &amp; Executive Communication</w:t>
      </w:r>
      <w:r w:rsidR="00597613">
        <w:rPr>
          <w:rFonts w:cstheme="minorHAnsi"/>
          <w:color w:val="BFBFBF" w:themeColor="background1" w:themeShade="BF"/>
          <w:lang w:val="en-GB"/>
        </w:rPr>
        <w:t xml:space="preserve"> </w:t>
      </w:r>
      <w:r w:rsidRPr="00884FB9">
        <w:rPr>
          <w:rFonts w:cstheme="minorHAnsi"/>
          <w:color w:val="BFBFBF" w:themeColor="background1" w:themeShade="BF"/>
          <w:lang w:val="en-GB"/>
        </w:rPr>
        <w:t xml:space="preserve">| PALFINGER AG </w:t>
      </w:r>
    </w:p>
    <w:p w14:paraId="611FF245" w14:textId="77777777" w:rsidR="00FB12B6" w:rsidRPr="00FB12B6" w:rsidRDefault="00FB12B6" w:rsidP="00FB12B6">
      <w:pPr>
        <w:jc w:val="both"/>
        <w:rPr>
          <w:rFonts w:cstheme="minorHAnsi"/>
          <w:color w:val="BFBFBF" w:themeColor="background1" w:themeShade="BF"/>
          <w:lang w:val="en-GB"/>
        </w:rPr>
      </w:pPr>
      <w:r w:rsidRPr="00884FB9">
        <w:rPr>
          <w:rFonts w:cstheme="minorHAnsi"/>
          <w:color w:val="BFBFBF" w:themeColor="background1" w:themeShade="BF"/>
          <w:lang w:val="en-GB"/>
        </w:rPr>
        <w:lastRenderedPageBreak/>
        <w:t xml:space="preserve">M +43 664 889 69 065 | </w:t>
      </w:r>
      <w:hyperlink r:id="rId7" w:history="1">
        <w:r w:rsidRPr="00884FB9">
          <w:rPr>
            <w:rFonts w:cstheme="minorHAnsi"/>
            <w:color w:val="C00000"/>
            <w:lang w:val="en-GB"/>
          </w:rPr>
          <w:t>k.poetsch@palfinger.com</w:t>
        </w:r>
      </w:hyperlink>
    </w:p>
    <w:p w14:paraId="219E28FE" w14:textId="77777777" w:rsidR="00FB12B6" w:rsidRPr="00FB12B6" w:rsidRDefault="00FB12B6" w:rsidP="00FB12B6">
      <w:pPr>
        <w:jc w:val="both"/>
        <w:rPr>
          <w:rFonts w:cstheme="minorHAnsi"/>
          <w:color w:val="BFBFBF" w:themeColor="background1" w:themeShade="BF"/>
          <w:lang w:val="en-GB"/>
        </w:rPr>
      </w:pPr>
    </w:p>
    <w:p w14:paraId="4B976FA4" w14:textId="77777777" w:rsidR="00FB12B6" w:rsidRPr="00654800" w:rsidRDefault="00FB12B6" w:rsidP="00FB12B6">
      <w:pPr>
        <w:jc w:val="both"/>
        <w:rPr>
          <w:rFonts w:cstheme="minorHAnsi"/>
          <w:color w:val="C00000"/>
          <w:lang w:val="en-GB"/>
        </w:rPr>
      </w:pPr>
      <w:r>
        <w:rPr>
          <w:color w:val="BFBFBF" w:themeColor="background1" w:themeShade="BF"/>
          <w:lang w:val="en-US"/>
        </w:rPr>
        <w:t xml:space="preserve">Texts and their accompanying images are available in the "News” section of: </w:t>
      </w:r>
      <w:hyperlink r:id="rId8" w:history="1">
        <w:r w:rsidRPr="00654800">
          <w:rPr>
            <w:rFonts w:cstheme="minorHAnsi"/>
            <w:color w:val="C00000"/>
            <w:lang w:val="en-GB"/>
          </w:rPr>
          <w:t>www.palfinger.ag</w:t>
        </w:r>
      </w:hyperlink>
      <w:r>
        <w:rPr>
          <w:color w:val="BFBFBF" w:themeColor="background1" w:themeShade="BF"/>
          <w:lang w:val="en-US"/>
        </w:rPr>
        <w:t xml:space="preserve"> </w:t>
      </w:r>
      <w:r w:rsidRPr="00654800">
        <w:rPr>
          <w:color w:val="BFBFBF" w:themeColor="background1" w:themeShade="BF"/>
          <w:lang w:val="en-US"/>
        </w:rPr>
        <w:t>and</w:t>
      </w:r>
      <w:r>
        <w:rPr>
          <w:color w:val="D6E3BC" w:themeColor="accent3" w:themeTint="66"/>
          <w:lang w:val="en-US"/>
        </w:rPr>
        <w:t xml:space="preserve"> </w:t>
      </w:r>
      <w:r w:rsidRPr="00654800">
        <w:rPr>
          <w:rFonts w:cstheme="minorHAnsi"/>
          <w:color w:val="C00000"/>
          <w:lang w:val="en-GB"/>
        </w:rPr>
        <w:t>www.palfinger.com.</w:t>
      </w:r>
    </w:p>
    <w:p w14:paraId="0BA2B87A" w14:textId="77777777" w:rsidR="00FB12B6" w:rsidRPr="00D94873" w:rsidRDefault="00FB12B6" w:rsidP="00FB12B6">
      <w:pPr>
        <w:tabs>
          <w:tab w:val="left" w:pos="2694"/>
        </w:tabs>
        <w:suppressAutoHyphens/>
        <w:ind w:left="2694" w:hanging="2694"/>
        <w:jc w:val="both"/>
        <w:rPr>
          <w:rFonts w:cs="Arial"/>
          <w:szCs w:val="20"/>
          <w:lang w:val="de-AT"/>
        </w:rPr>
      </w:pPr>
    </w:p>
    <w:p w14:paraId="709A2A4C" w14:textId="77777777" w:rsidR="007E682C" w:rsidRPr="00D94873" w:rsidRDefault="007E682C" w:rsidP="007E682C">
      <w:pPr>
        <w:jc w:val="both"/>
        <w:rPr>
          <w:rFonts w:cs="Arial"/>
          <w:sz w:val="22"/>
        </w:rPr>
      </w:pPr>
    </w:p>
    <w:p w14:paraId="15F32385" w14:textId="77777777" w:rsidR="009A4ED4" w:rsidRPr="00D94873" w:rsidRDefault="009A4ED4" w:rsidP="00954B51">
      <w:pPr>
        <w:tabs>
          <w:tab w:val="left" w:pos="2694"/>
        </w:tabs>
        <w:suppressAutoHyphens/>
        <w:ind w:left="2694" w:hanging="2694"/>
        <w:jc w:val="both"/>
        <w:rPr>
          <w:rFonts w:cs="Arial"/>
          <w:szCs w:val="20"/>
        </w:rPr>
      </w:pPr>
    </w:p>
    <w:p w14:paraId="1CEC05FD" w14:textId="77777777" w:rsidR="00AF2948" w:rsidRPr="00D94873" w:rsidRDefault="00AF2948" w:rsidP="00954B51">
      <w:pPr>
        <w:jc w:val="both"/>
        <w:rPr>
          <w:rFonts w:cs="Arial"/>
          <w:sz w:val="22"/>
        </w:rPr>
      </w:pPr>
    </w:p>
    <w:p w14:paraId="055DCF8F" w14:textId="77777777" w:rsidR="003D1BE3" w:rsidRPr="00D94873" w:rsidRDefault="003D1BE3" w:rsidP="00954B51">
      <w:pPr>
        <w:jc w:val="both"/>
        <w:rPr>
          <w:rFonts w:cs="Arial"/>
          <w:sz w:val="22"/>
        </w:rPr>
      </w:pPr>
    </w:p>
    <w:p w14:paraId="079D26F6" w14:textId="77777777" w:rsidR="006D44D3" w:rsidRPr="00D94873" w:rsidRDefault="006D44D3" w:rsidP="00954B51">
      <w:pPr>
        <w:pStyle w:val="xmsonormal"/>
        <w:jc w:val="both"/>
        <w:rPr>
          <w:rFonts w:ascii="Arial" w:hAnsi="Arial" w:cs="Arial"/>
        </w:rPr>
      </w:pPr>
    </w:p>
    <w:p w14:paraId="3D8F5C58" w14:textId="5F7EDDAC" w:rsidR="006D44D3" w:rsidRPr="00D94873" w:rsidRDefault="006D44D3" w:rsidP="00954B51">
      <w:pPr>
        <w:pStyle w:val="xmsonormal"/>
        <w:jc w:val="both"/>
        <w:rPr>
          <w:rFonts w:ascii="Arial" w:hAnsi="Arial" w:cs="Arial"/>
          <w:sz w:val="20"/>
          <w:szCs w:val="20"/>
        </w:rPr>
      </w:pPr>
    </w:p>
    <w:sectPr w:rsidR="006D44D3" w:rsidRPr="00D94873" w:rsidSect="00BE27BB">
      <w:headerReference w:type="default" r:id="rId9"/>
      <w:footerReference w:type="default" r:id="rId10"/>
      <w:headerReference w:type="first" r:id="rId11"/>
      <w:footerReference w:type="first" r:id="rId12"/>
      <w:pgSz w:w="11906" w:h="16838"/>
      <w:pgMar w:top="1417" w:right="849"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995D4" w14:textId="77777777" w:rsidR="00FC4D02" w:rsidRDefault="00FC4D02" w:rsidP="00C156EE">
      <w:pPr>
        <w:spacing w:line="240" w:lineRule="auto"/>
      </w:pPr>
      <w:r>
        <w:separator/>
      </w:r>
    </w:p>
  </w:endnote>
  <w:endnote w:type="continuationSeparator" w:id="0">
    <w:p w14:paraId="0B18BCB8" w14:textId="77777777" w:rsidR="00FC4D02" w:rsidRDefault="00FC4D02" w:rsidP="00C15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0206" w14:textId="77777777" w:rsidR="008A4653" w:rsidRDefault="008A4653" w:rsidP="00C156EE">
    <w:pPr>
      <w:pStyle w:val="Fuzeile"/>
      <w:tabs>
        <w:tab w:val="clear" w:pos="4536"/>
        <w:tab w:val="left" w:pos="0"/>
        <w:tab w:val="left" w:pos="3544"/>
      </w:tabs>
      <w:jc w:val="right"/>
      <w:rPr>
        <w:bCs/>
        <w:noProof/>
        <w:sz w:val="13"/>
        <w:szCs w:val="13"/>
      </w:rPr>
    </w:pPr>
    <w:r>
      <w:rPr>
        <w:bCs/>
        <w:sz w:val="13"/>
        <w:szCs w:val="13"/>
      </w:rPr>
      <w:fldChar w:fldCharType="begin"/>
    </w:r>
    <w:r>
      <w:rPr>
        <w:bCs/>
        <w:sz w:val="13"/>
        <w:szCs w:val="13"/>
      </w:rPr>
      <w:instrText>PAGE  \* Arabic  \* MERGEFORMAT</w:instrText>
    </w:r>
    <w:r>
      <w:rPr>
        <w:bCs/>
        <w:sz w:val="13"/>
        <w:szCs w:val="13"/>
      </w:rPr>
      <w:fldChar w:fldCharType="separate"/>
    </w:r>
    <w:r>
      <w:rPr>
        <w:bCs/>
        <w:noProof/>
        <w:sz w:val="13"/>
        <w:szCs w:val="13"/>
      </w:rPr>
      <w:t>2</w:t>
    </w:r>
    <w:r>
      <w:rPr>
        <w:bCs/>
        <w:sz w:val="13"/>
        <w:szCs w:val="13"/>
      </w:rPr>
      <w:fldChar w:fldCharType="end"/>
    </w:r>
    <w:r>
      <w:rPr>
        <w:sz w:val="13"/>
        <w:szCs w:val="13"/>
      </w:rPr>
      <w:t>|</w:t>
    </w:r>
    <w:fldSimple w:instr="NUMPAGES  \* Arabic  \* MERGEFORMAT">
      <w:r w:rsidRPr="00EA0B3A">
        <w:rPr>
          <w:bCs/>
          <w:noProof/>
          <w:sz w:val="13"/>
          <w:szCs w:val="13"/>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7614" w14:textId="77777777" w:rsidR="008A4653" w:rsidRDefault="008A4653" w:rsidP="001C3ACA">
    <w:pPr>
      <w:pStyle w:val="Fuzeile"/>
      <w:tabs>
        <w:tab w:val="clear" w:pos="4536"/>
        <w:tab w:val="left" w:pos="0"/>
        <w:tab w:val="left" w:pos="3544"/>
      </w:tabs>
      <w:jc w:val="right"/>
    </w:pPr>
    <w:r>
      <w:rPr>
        <w:bCs/>
        <w:sz w:val="13"/>
        <w:szCs w:val="13"/>
      </w:rPr>
      <w:fldChar w:fldCharType="begin"/>
    </w:r>
    <w:r>
      <w:rPr>
        <w:bCs/>
        <w:sz w:val="13"/>
        <w:szCs w:val="13"/>
      </w:rPr>
      <w:instrText>PAGE  \* Arabic  \* MERGEFORMAT</w:instrText>
    </w:r>
    <w:r>
      <w:rPr>
        <w:bCs/>
        <w:sz w:val="13"/>
        <w:szCs w:val="13"/>
      </w:rPr>
      <w:fldChar w:fldCharType="separate"/>
    </w:r>
    <w:r>
      <w:rPr>
        <w:bCs/>
        <w:noProof/>
        <w:sz w:val="13"/>
        <w:szCs w:val="13"/>
      </w:rPr>
      <w:t>1</w:t>
    </w:r>
    <w:r>
      <w:rPr>
        <w:bCs/>
        <w:sz w:val="13"/>
        <w:szCs w:val="13"/>
      </w:rPr>
      <w:fldChar w:fldCharType="end"/>
    </w:r>
    <w:r>
      <w:rPr>
        <w:sz w:val="13"/>
        <w:szCs w:val="13"/>
      </w:rPr>
      <w:t>|</w:t>
    </w:r>
    <w:fldSimple w:instr="NUMPAGES  \* Arabic  \* MERGEFORMAT">
      <w:r w:rsidRPr="00EA0B3A">
        <w:rPr>
          <w:bCs/>
          <w:noProof/>
          <w:sz w:val="13"/>
          <w:szCs w:val="13"/>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934AD" w14:textId="77777777" w:rsidR="00FC4D02" w:rsidRDefault="00FC4D02" w:rsidP="00C156EE">
      <w:pPr>
        <w:spacing w:line="240" w:lineRule="auto"/>
      </w:pPr>
      <w:r>
        <w:separator/>
      </w:r>
    </w:p>
  </w:footnote>
  <w:footnote w:type="continuationSeparator" w:id="0">
    <w:p w14:paraId="702B423D" w14:textId="77777777" w:rsidR="00FC4D02" w:rsidRDefault="00FC4D02" w:rsidP="00C156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A2A88" w14:textId="77777777" w:rsidR="008A4653" w:rsidRDefault="008A4653" w:rsidP="00C156EE">
    <w:pPr>
      <w:pStyle w:val="Kopfzeile"/>
      <w:jc w:val="right"/>
      <w:rPr>
        <w:noProof/>
        <w:lang w:eastAsia="de-DE"/>
      </w:rPr>
    </w:pPr>
    <w:r>
      <w:rPr>
        <w:noProof/>
        <w:lang w:eastAsia="de-DE"/>
      </w:rPr>
      <w:drawing>
        <wp:anchor distT="0" distB="0" distL="114300" distR="114300" simplePos="0" relativeHeight="251658240" behindDoc="1" locked="0" layoutInCell="1" allowOverlap="1" wp14:anchorId="20CA6FEA" wp14:editId="11342BDE">
          <wp:simplePos x="0" y="0"/>
          <wp:positionH relativeFrom="column">
            <wp:posOffset>5257165</wp:posOffset>
          </wp:positionH>
          <wp:positionV relativeFrom="paragraph">
            <wp:posOffset>-170180</wp:posOffset>
          </wp:positionV>
          <wp:extent cx="1296670" cy="280035"/>
          <wp:effectExtent l="0" t="0" r="0" b="5715"/>
          <wp:wrapNone/>
          <wp:docPr id="11" name="Grafik 11"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DE8F26" w14:textId="77777777" w:rsidR="008A4653" w:rsidRDefault="008A4653">
    <w:pPr>
      <w:pStyle w:val="Kopfzeile"/>
      <w:rPr>
        <w:noProof/>
        <w:lang w:eastAsia="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745D2" w14:textId="3EDB22E6" w:rsidR="00832C1C" w:rsidRDefault="00946A0C">
    <w:pPr>
      <w:pStyle w:val="Kopfzeile"/>
    </w:pPr>
    <w:r>
      <w:rPr>
        <w:noProof/>
        <w:lang w:eastAsia="de-DE"/>
      </w:rPr>
      <w:drawing>
        <wp:anchor distT="0" distB="0" distL="114300" distR="114300" simplePos="0" relativeHeight="251660288" behindDoc="1" locked="0" layoutInCell="1" allowOverlap="1" wp14:anchorId="77D6BA14" wp14:editId="4021F171">
          <wp:simplePos x="0" y="0"/>
          <wp:positionH relativeFrom="column">
            <wp:posOffset>4914900</wp:posOffset>
          </wp:positionH>
          <wp:positionV relativeFrom="paragraph">
            <wp:posOffset>-635</wp:posOffset>
          </wp:positionV>
          <wp:extent cx="1296670" cy="280035"/>
          <wp:effectExtent l="0" t="0" r="0" b="5715"/>
          <wp:wrapNone/>
          <wp:docPr id="4" name="Grafik 4"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4516CB" w14:textId="77777777" w:rsidR="00832C1C" w:rsidRDefault="00832C1C">
    <w:pPr>
      <w:pStyle w:val="Kopfzeile"/>
    </w:pPr>
  </w:p>
  <w:p w14:paraId="6AFC44F5" w14:textId="59594407" w:rsidR="00832C1C" w:rsidRDefault="00832C1C" w:rsidP="00832C1C">
    <w:pPr>
      <w:pStyle w:val="Kopfzeile"/>
      <w:tabs>
        <w:tab w:val="clear" w:pos="4536"/>
        <w:tab w:val="clear" w:pos="9072"/>
        <w:tab w:val="left" w:pos="8397"/>
      </w:tabs>
    </w:pPr>
    <w:r>
      <w:tab/>
    </w:r>
  </w:p>
  <w:p w14:paraId="53AB4F01" w14:textId="0E7639EB" w:rsidR="00832C1C" w:rsidRDefault="00F17E8E" w:rsidP="00F17E8E">
    <w:pPr>
      <w:pStyle w:val="Kopfzeile"/>
      <w:tabs>
        <w:tab w:val="clear" w:pos="4536"/>
        <w:tab w:val="clear" w:pos="9072"/>
        <w:tab w:val="left" w:pos="8397"/>
      </w:tabs>
    </w:pPr>
    <w:r>
      <w:tab/>
    </w:r>
  </w:p>
  <w:p w14:paraId="7BD1FED5" w14:textId="77777777" w:rsidR="00832C1C" w:rsidRDefault="00832C1C">
    <w:pPr>
      <w:pStyle w:val="Kopfzeile"/>
    </w:pPr>
  </w:p>
  <w:p w14:paraId="6AC50F14" w14:textId="26225FEC" w:rsidR="008A4653" w:rsidRDefault="008A4653">
    <w:pPr>
      <w:pStyle w:val="Kopfzeile"/>
    </w:pPr>
  </w:p>
  <w:p w14:paraId="24E06E20" w14:textId="5C131560" w:rsidR="008A4653" w:rsidRDefault="008A4653">
    <w:pPr>
      <w:pStyle w:val="Kopfzeile"/>
      <w:rPr>
        <w:noProof/>
        <w:lang w:eastAsia="de-DE"/>
      </w:rPr>
    </w:pPr>
    <w:r>
      <w:rPr>
        <w:noProof/>
        <w:lang w:eastAsia="de-DE"/>
      </w:rPr>
      <w:softHyphen/>
    </w:r>
    <w:r>
      <w:rPr>
        <w:noProof/>
        <w:lang w:eastAsia="de-DE"/>
      </w:rPr>
      <w:softHyphen/>
    </w:r>
  </w:p>
  <w:p w14:paraId="081F6902" w14:textId="77777777" w:rsidR="00832C1C" w:rsidRDefault="00832C1C">
    <w:pPr>
      <w:pStyle w:val="Kopfzeile"/>
    </w:pPr>
  </w:p>
  <w:p w14:paraId="50ED7ED7" w14:textId="77777777" w:rsidR="008A4653" w:rsidRDefault="008A465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9D"/>
    <w:rsid w:val="000054E7"/>
    <w:rsid w:val="0000784A"/>
    <w:rsid w:val="00007DEF"/>
    <w:rsid w:val="00007F69"/>
    <w:rsid w:val="00025D62"/>
    <w:rsid w:val="0004371B"/>
    <w:rsid w:val="00044026"/>
    <w:rsid w:val="00044361"/>
    <w:rsid w:val="00051E1C"/>
    <w:rsid w:val="000573CB"/>
    <w:rsid w:val="00071949"/>
    <w:rsid w:val="000B0E99"/>
    <w:rsid w:val="000C1B58"/>
    <w:rsid w:val="000D51FB"/>
    <w:rsid w:val="000F198E"/>
    <w:rsid w:val="00102867"/>
    <w:rsid w:val="00110164"/>
    <w:rsid w:val="001246DA"/>
    <w:rsid w:val="001332CC"/>
    <w:rsid w:val="001411E0"/>
    <w:rsid w:val="001457BE"/>
    <w:rsid w:val="001827B0"/>
    <w:rsid w:val="001933AC"/>
    <w:rsid w:val="001969FE"/>
    <w:rsid w:val="001A0B1C"/>
    <w:rsid w:val="001B47E1"/>
    <w:rsid w:val="001C3ACA"/>
    <w:rsid w:val="001D4BD4"/>
    <w:rsid w:val="001E40F7"/>
    <w:rsid w:val="001F6FA5"/>
    <w:rsid w:val="00221420"/>
    <w:rsid w:val="002220FA"/>
    <w:rsid w:val="00223EDC"/>
    <w:rsid w:val="00257394"/>
    <w:rsid w:val="00282A52"/>
    <w:rsid w:val="002C609A"/>
    <w:rsid w:val="002D0D43"/>
    <w:rsid w:val="002F5BC9"/>
    <w:rsid w:val="00312D9B"/>
    <w:rsid w:val="00324ACA"/>
    <w:rsid w:val="00330C00"/>
    <w:rsid w:val="003326CB"/>
    <w:rsid w:val="00345188"/>
    <w:rsid w:val="00363F1F"/>
    <w:rsid w:val="00366455"/>
    <w:rsid w:val="00376770"/>
    <w:rsid w:val="00387320"/>
    <w:rsid w:val="00387601"/>
    <w:rsid w:val="003A0F61"/>
    <w:rsid w:val="003B280B"/>
    <w:rsid w:val="003B5FC8"/>
    <w:rsid w:val="003B7B40"/>
    <w:rsid w:val="003C6646"/>
    <w:rsid w:val="003D1BE3"/>
    <w:rsid w:val="003E1614"/>
    <w:rsid w:val="003F753C"/>
    <w:rsid w:val="003F7AF0"/>
    <w:rsid w:val="00400598"/>
    <w:rsid w:val="00400E31"/>
    <w:rsid w:val="0040217E"/>
    <w:rsid w:val="004123CC"/>
    <w:rsid w:val="00454819"/>
    <w:rsid w:val="00473EF7"/>
    <w:rsid w:val="0047734E"/>
    <w:rsid w:val="004B3739"/>
    <w:rsid w:val="004C20B9"/>
    <w:rsid w:val="004C5F4F"/>
    <w:rsid w:val="004E167D"/>
    <w:rsid w:val="004F5A13"/>
    <w:rsid w:val="005074AD"/>
    <w:rsid w:val="00510F73"/>
    <w:rsid w:val="0052712F"/>
    <w:rsid w:val="005356B9"/>
    <w:rsid w:val="00537E15"/>
    <w:rsid w:val="005404EA"/>
    <w:rsid w:val="00553282"/>
    <w:rsid w:val="00571ACD"/>
    <w:rsid w:val="00577E35"/>
    <w:rsid w:val="00584FAE"/>
    <w:rsid w:val="00591EFA"/>
    <w:rsid w:val="00597613"/>
    <w:rsid w:val="005B2D2E"/>
    <w:rsid w:val="005B3477"/>
    <w:rsid w:val="005E2537"/>
    <w:rsid w:val="00627A8B"/>
    <w:rsid w:val="006339E7"/>
    <w:rsid w:val="00634585"/>
    <w:rsid w:val="0064248E"/>
    <w:rsid w:val="0066162E"/>
    <w:rsid w:val="00663590"/>
    <w:rsid w:val="0068038C"/>
    <w:rsid w:val="0069360E"/>
    <w:rsid w:val="00694540"/>
    <w:rsid w:val="006B276E"/>
    <w:rsid w:val="006D44D3"/>
    <w:rsid w:val="006D4863"/>
    <w:rsid w:val="006F68E1"/>
    <w:rsid w:val="0070462D"/>
    <w:rsid w:val="00705DBA"/>
    <w:rsid w:val="0071174F"/>
    <w:rsid w:val="00735361"/>
    <w:rsid w:val="0075518A"/>
    <w:rsid w:val="00775A71"/>
    <w:rsid w:val="00782EAF"/>
    <w:rsid w:val="00790AD1"/>
    <w:rsid w:val="00796789"/>
    <w:rsid w:val="00796F8C"/>
    <w:rsid w:val="00797035"/>
    <w:rsid w:val="007A74BA"/>
    <w:rsid w:val="007B04A9"/>
    <w:rsid w:val="007C30DC"/>
    <w:rsid w:val="007C4C33"/>
    <w:rsid w:val="007C4DF3"/>
    <w:rsid w:val="007E682C"/>
    <w:rsid w:val="007F3DBF"/>
    <w:rsid w:val="007F74F7"/>
    <w:rsid w:val="00805D6C"/>
    <w:rsid w:val="00812492"/>
    <w:rsid w:val="00812EF8"/>
    <w:rsid w:val="00832960"/>
    <w:rsid w:val="00832C1C"/>
    <w:rsid w:val="00833B07"/>
    <w:rsid w:val="00842040"/>
    <w:rsid w:val="008448E1"/>
    <w:rsid w:val="00854125"/>
    <w:rsid w:val="00864368"/>
    <w:rsid w:val="00873CC4"/>
    <w:rsid w:val="00884FB9"/>
    <w:rsid w:val="00887E53"/>
    <w:rsid w:val="00892877"/>
    <w:rsid w:val="008A1D97"/>
    <w:rsid w:val="008A4653"/>
    <w:rsid w:val="008C6BBD"/>
    <w:rsid w:val="008D00B6"/>
    <w:rsid w:val="008D22CE"/>
    <w:rsid w:val="008E5F0D"/>
    <w:rsid w:val="008E7335"/>
    <w:rsid w:val="008F4466"/>
    <w:rsid w:val="008F719C"/>
    <w:rsid w:val="0092689F"/>
    <w:rsid w:val="0094262B"/>
    <w:rsid w:val="00945F0D"/>
    <w:rsid w:val="00946A0C"/>
    <w:rsid w:val="00954B51"/>
    <w:rsid w:val="00955B38"/>
    <w:rsid w:val="009560F2"/>
    <w:rsid w:val="00965807"/>
    <w:rsid w:val="00997121"/>
    <w:rsid w:val="009A4ED4"/>
    <w:rsid w:val="009B7C09"/>
    <w:rsid w:val="009D47D9"/>
    <w:rsid w:val="009D64EB"/>
    <w:rsid w:val="009E3614"/>
    <w:rsid w:val="009E5F1C"/>
    <w:rsid w:val="009F6E16"/>
    <w:rsid w:val="00A028EB"/>
    <w:rsid w:val="00A33AF0"/>
    <w:rsid w:val="00A37A17"/>
    <w:rsid w:val="00A37B82"/>
    <w:rsid w:val="00A627DD"/>
    <w:rsid w:val="00A67938"/>
    <w:rsid w:val="00A93A3A"/>
    <w:rsid w:val="00A97448"/>
    <w:rsid w:val="00AA7298"/>
    <w:rsid w:val="00AB6475"/>
    <w:rsid w:val="00AC25AF"/>
    <w:rsid w:val="00AD2710"/>
    <w:rsid w:val="00AE7D12"/>
    <w:rsid w:val="00AF2948"/>
    <w:rsid w:val="00B009F9"/>
    <w:rsid w:val="00B0107C"/>
    <w:rsid w:val="00B04F1D"/>
    <w:rsid w:val="00B07551"/>
    <w:rsid w:val="00B15B87"/>
    <w:rsid w:val="00B169AA"/>
    <w:rsid w:val="00B16BDC"/>
    <w:rsid w:val="00B32D4E"/>
    <w:rsid w:val="00B37366"/>
    <w:rsid w:val="00BA66FA"/>
    <w:rsid w:val="00BE27BB"/>
    <w:rsid w:val="00BF4340"/>
    <w:rsid w:val="00BF7C13"/>
    <w:rsid w:val="00C14D74"/>
    <w:rsid w:val="00C156EE"/>
    <w:rsid w:val="00C20C8D"/>
    <w:rsid w:val="00C2213E"/>
    <w:rsid w:val="00C258DC"/>
    <w:rsid w:val="00C41EB1"/>
    <w:rsid w:val="00C50E2B"/>
    <w:rsid w:val="00C53BC4"/>
    <w:rsid w:val="00C7626F"/>
    <w:rsid w:val="00C9117B"/>
    <w:rsid w:val="00C97203"/>
    <w:rsid w:val="00CA4D89"/>
    <w:rsid w:val="00CA7867"/>
    <w:rsid w:val="00CB10AF"/>
    <w:rsid w:val="00CB2135"/>
    <w:rsid w:val="00CB547F"/>
    <w:rsid w:val="00CE5924"/>
    <w:rsid w:val="00CF1952"/>
    <w:rsid w:val="00D104A2"/>
    <w:rsid w:val="00D10867"/>
    <w:rsid w:val="00D11223"/>
    <w:rsid w:val="00D1771E"/>
    <w:rsid w:val="00D313B3"/>
    <w:rsid w:val="00D507F4"/>
    <w:rsid w:val="00D52CE2"/>
    <w:rsid w:val="00D715B7"/>
    <w:rsid w:val="00D87324"/>
    <w:rsid w:val="00D94873"/>
    <w:rsid w:val="00DB280C"/>
    <w:rsid w:val="00DC473C"/>
    <w:rsid w:val="00DC59BC"/>
    <w:rsid w:val="00DD449C"/>
    <w:rsid w:val="00DE19E3"/>
    <w:rsid w:val="00E10CDF"/>
    <w:rsid w:val="00E12AA3"/>
    <w:rsid w:val="00E2156A"/>
    <w:rsid w:val="00E32EDB"/>
    <w:rsid w:val="00E61B16"/>
    <w:rsid w:val="00E6209D"/>
    <w:rsid w:val="00E65AD3"/>
    <w:rsid w:val="00E66DBD"/>
    <w:rsid w:val="00E67C7F"/>
    <w:rsid w:val="00E76337"/>
    <w:rsid w:val="00E87E5E"/>
    <w:rsid w:val="00E90BAB"/>
    <w:rsid w:val="00E93D53"/>
    <w:rsid w:val="00E95B9E"/>
    <w:rsid w:val="00E95F96"/>
    <w:rsid w:val="00E97B66"/>
    <w:rsid w:val="00EA0B3A"/>
    <w:rsid w:val="00EB188E"/>
    <w:rsid w:val="00EB4F32"/>
    <w:rsid w:val="00EC76F8"/>
    <w:rsid w:val="00EE3F3A"/>
    <w:rsid w:val="00EF24F7"/>
    <w:rsid w:val="00EF3F98"/>
    <w:rsid w:val="00EF4683"/>
    <w:rsid w:val="00F02B39"/>
    <w:rsid w:val="00F17181"/>
    <w:rsid w:val="00F17E8E"/>
    <w:rsid w:val="00F3289C"/>
    <w:rsid w:val="00F35935"/>
    <w:rsid w:val="00F41BB4"/>
    <w:rsid w:val="00F46B36"/>
    <w:rsid w:val="00F50603"/>
    <w:rsid w:val="00F556A8"/>
    <w:rsid w:val="00F64471"/>
    <w:rsid w:val="00F67DAE"/>
    <w:rsid w:val="00F711C5"/>
    <w:rsid w:val="00F744A7"/>
    <w:rsid w:val="00F83C6D"/>
    <w:rsid w:val="00F91CC0"/>
    <w:rsid w:val="00FA53D9"/>
    <w:rsid w:val="00FB12B6"/>
    <w:rsid w:val="00FC4D02"/>
    <w:rsid w:val="00FC66DC"/>
    <w:rsid w:val="00FD4537"/>
    <w:rsid w:val="00FD6D44"/>
    <w:rsid w:val="00FE0C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9B3334C"/>
  <w15:docId w15:val="{BF887019-8F06-4F6C-A617-3D99581E5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27BB"/>
    <w:pPr>
      <w:spacing w:after="0" w:line="259"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6E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156EE"/>
  </w:style>
  <w:style w:type="paragraph" w:styleId="Fuzeile">
    <w:name w:val="footer"/>
    <w:basedOn w:val="Standard"/>
    <w:link w:val="FuzeileZchn"/>
    <w:uiPriority w:val="99"/>
    <w:unhideWhenUsed/>
    <w:rsid w:val="00C156E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156EE"/>
  </w:style>
  <w:style w:type="paragraph" w:styleId="Sprechblasentext">
    <w:name w:val="Balloon Text"/>
    <w:basedOn w:val="Standard"/>
    <w:link w:val="SprechblasentextZchn"/>
    <w:uiPriority w:val="99"/>
    <w:semiHidden/>
    <w:unhideWhenUsed/>
    <w:rsid w:val="00C156E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56EE"/>
    <w:rPr>
      <w:rFonts w:ascii="Tahoma" w:hAnsi="Tahoma" w:cs="Tahoma"/>
      <w:sz w:val="16"/>
      <w:szCs w:val="16"/>
    </w:rPr>
  </w:style>
  <w:style w:type="paragraph" w:styleId="Untertitel">
    <w:name w:val="Subtitle"/>
    <w:aliases w:val="Betreff"/>
    <w:basedOn w:val="Standard"/>
    <w:next w:val="Standard"/>
    <w:link w:val="UntertitelZchn"/>
    <w:uiPriority w:val="11"/>
    <w:qFormat/>
    <w:rsid w:val="00BE27BB"/>
    <w:pPr>
      <w:numPr>
        <w:ilvl w:val="1"/>
      </w:numPr>
    </w:pPr>
    <w:rPr>
      <w:rFonts w:eastAsiaTheme="minorEastAsia"/>
      <w:color w:val="000000" w:themeColor="text1"/>
      <w:spacing w:val="15"/>
      <w:sz w:val="28"/>
    </w:rPr>
  </w:style>
  <w:style w:type="character" w:customStyle="1" w:styleId="UntertitelZchn">
    <w:name w:val="Untertitel Zchn"/>
    <w:aliases w:val="Betreff Zchn"/>
    <w:basedOn w:val="Absatz-Standardschriftart"/>
    <w:link w:val="Untertitel"/>
    <w:uiPriority w:val="11"/>
    <w:rsid w:val="00BE27BB"/>
    <w:rPr>
      <w:rFonts w:ascii="Arial" w:eastAsiaTheme="minorEastAsia" w:hAnsi="Arial"/>
      <w:color w:val="000000" w:themeColor="text1"/>
      <w:spacing w:val="15"/>
      <w:sz w:val="28"/>
    </w:rPr>
  </w:style>
  <w:style w:type="character" w:styleId="Kommentarzeichen">
    <w:name w:val="annotation reference"/>
    <w:basedOn w:val="Absatz-Standardschriftart"/>
    <w:uiPriority w:val="99"/>
    <w:semiHidden/>
    <w:unhideWhenUsed/>
    <w:rsid w:val="001827B0"/>
    <w:rPr>
      <w:sz w:val="16"/>
      <w:szCs w:val="16"/>
    </w:rPr>
  </w:style>
  <w:style w:type="paragraph" w:styleId="Kommentartext">
    <w:name w:val="annotation text"/>
    <w:basedOn w:val="Standard"/>
    <w:link w:val="KommentartextZchn"/>
    <w:uiPriority w:val="99"/>
    <w:semiHidden/>
    <w:unhideWhenUsed/>
    <w:rsid w:val="001827B0"/>
    <w:pPr>
      <w:spacing w:line="240" w:lineRule="auto"/>
    </w:pPr>
    <w:rPr>
      <w:szCs w:val="20"/>
    </w:rPr>
  </w:style>
  <w:style w:type="character" w:customStyle="1" w:styleId="KommentartextZchn">
    <w:name w:val="Kommentartext Zchn"/>
    <w:basedOn w:val="Absatz-Standardschriftart"/>
    <w:link w:val="Kommentartext"/>
    <w:uiPriority w:val="99"/>
    <w:semiHidden/>
    <w:rsid w:val="001827B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1827B0"/>
    <w:rPr>
      <w:b/>
      <w:bCs/>
    </w:rPr>
  </w:style>
  <w:style w:type="character" w:customStyle="1" w:styleId="KommentarthemaZchn">
    <w:name w:val="Kommentarthema Zchn"/>
    <w:basedOn w:val="KommentartextZchn"/>
    <w:link w:val="Kommentarthema"/>
    <w:uiPriority w:val="99"/>
    <w:semiHidden/>
    <w:rsid w:val="001827B0"/>
    <w:rPr>
      <w:rFonts w:ascii="Arial" w:hAnsi="Arial"/>
      <w:b/>
      <w:bCs/>
      <w:sz w:val="20"/>
      <w:szCs w:val="20"/>
    </w:rPr>
  </w:style>
  <w:style w:type="character" w:styleId="Hyperlink">
    <w:name w:val="Hyperlink"/>
    <w:basedOn w:val="Absatz-Standardschriftart"/>
    <w:uiPriority w:val="99"/>
    <w:unhideWhenUsed/>
    <w:rsid w:val="00C2213E"/>
    <w:rPr>
      <w:color w:val="0000FF" w:themeColor="hyperlink"/>
      <w:u w:val="single"/>
    </w:rPr>
  </w:style>
  <w:style w:type="character" w:styleId="NichtaufgelsteErwhnung">
    <w:name w:val="Unresolved Mention"/>
    <w:basedOn w:val="Absatz-Standardschriftart"/>
    <w:uiPriority w:val="99"/>
    <w:semiHidden/>
    <w:unhideWhenUsed/>
    <w:rsid w:val="00C2213E"/>
    <w:rPr>
      <w:color w:val="605E5C"/>
      <w:shd w:val="clear" w:color="auto" w:fill="E1DFDD"/>
    </w:rPr>
  </w:style>
  <w:style w:type="paragraph" w:customStyle="1" w:styleId="xmsonormal">
    <w:name w:val="x_msonormal"/>
    <w:basedOn w:val="Standard"/>
    <w:rsid w:val="00C2213E"/>
    <w:pPr>
      <w:spacing w:line="240" w:lineRule="auto"/>
    </w:pPr>
    <w:rPr>
      <w:rFonts w:ascii="Calibri" w:hAnsi="Calibri" w:cs="Calibri"/>
      <w:sz w:val="22"/>
      <w:lang w:eastAsia="de-DE"/>
    </w:rPr>
  </w:style>
  <w:style w:type="paragraph" w:styleId="StandardWeb">
    <w:name w:val="Normal (Web)"/>
    <w:basedOn w:val="Standard"/>
    <w:uiPriority w:val="99"/>
    <w:unhideWhenUsed/>
    <w:rsid w:val="007046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1457BE"/>
    <w:rPr>
      <w:color w:val="800080" w:themeColor="followedHyperlink"/>
      <w:u w:val="single"/>
    </w:rPr>
  </w:style>
  <w:style w:type="paragraph" w:styleId="berarbeitung">
    <w:name w:val="Revision"/>
    <w:hidden/>
    <w:uiPriority w:val="99"/>
    <w:semiHidden/>
    <w:rsid w:val="009E5F1C"/>
    <w:pPr>
      <w:spacing w:after="0" w:line="240" w:lineRule="auto"/>
    </w:pPr>
    <w:rPr>
      <w:rFonts w:ascii="Arial" w:hAnsi="Arial"/>
      <w:sz w:val="20"/>
    </w:rPr>
  </w:style>
  <w:style w:type="character" w:styleId="Hervorhebung">
    <w:name w:val="Emphasis"/>
    <w:basedOn w:val="Absatz-Standardschriftart"/>
    <w:uiPriority w:val="20"/>
    <w:qFormat/>
    <w:rsid w:val="00EB4F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25904">
      <w:bodyDiv w:val="1"/>
      <w:marLeft w:val="0"/>
      <w:marRight w:val="0"/>
      <w:marTop w:val="0"/>
      <w:marBottom w:val="0"/>
      <w:divBdr>
        <w:top w:val="none" w:sz="0" w:space="0" w:color="auto"/>
        <w:left w:val="none" w:sz="0" w:space="0" w:color="auto"/>
        <w:bottom w:val="none" w:sz="0" w:space="0" w:color="auto"/>
        <w:right w:val="none" w:sz="0" w:space="0" w:color="auto"/>
      </w:divBdr>
    </w:div>
    <w:div w:id="268391264">
      <w:bodyDiv w:val="1"/>
      <w:marLeft w:val="0"/>
      <w:marRight w:val="0"/>
      <w:marTop w:val="0"/>
      <w:marBottom w:val="0"/>
      <w:divBdr>
        <w:top w:val="none" w:sz="0" w:space="0" w:color="auto"/>
        <w:left w:val="none" w:sz="0" w:space="0" w:color="auto"/>
        <w:bottom w:val="none" w:sz="0" w:space="0" w:color="auto"/>
        <w:right w:val="none" w:sz="0" w:space="0" w:color="auto"/>
      </w:divBdr>
    </w:div>
    <w:div w:id="358820379">
      <w:bodyDiv w:val="1"/>
      <w:marLeft w:val="0"/>
      <w:marRight w:val="0"/>
      <w:marTop w:val="0"/>
      <w:marBottom w:val="0"/>
      <w:divBdr>
        <w:top w:val="none" w:sz="0" w:space="0" w:color="auto"/>
        <w:left w:val="none" w:sz="0" w:space="0" w:color="auto"/>
        <w:bottom w:val="none" w:sz="0" w:space="0" w:color="auto"/>
        <w:right w:val="none" w:sz="0" w:space="0" w:color="auto"/>
      </w:divBdr>
    </w:div>
    <w:div w:id="403453288">
      <w:bodyDiv w:val="1"/>
      <w:marLeft w:val="0"/>
      <w:marRight w:val="0"/>
      <w:marTop w:val="0"/>
      <w:marBottom w:val="0"/>
      <w:divBdr>
        <w:top w:val="none" w:sz="0" w:space="0" w:color="auto"/>
        <w:left w:val="none" w:sz="0" w:space="0" w:color="auto"/>
        <w:bottom w:val="none" w:sz="0" w:space="0" w:color="auto"/>
        <w:right w:val="none" w:sz="0" w:space="0" w:color="auto"/>
      </w:divBdr>
    </w:div>
    <w:div w:id="1306162846">
      <w:bodyDiv w:val="1"/>
      <w:marLeft w:val="0"/>
      <w:marRight w:val="0"/>
      <w:marTop w:val="0"/>
      <w:marBottom w:val="0"/>
      <w:divBdr>
        <w:top w:val="none" w:sz="0" w:space="0" w:color="auto"/>
        <w:left w:val="none" w:sz="0" w:space="0" w:color="auto"/>
        <w:bottom w:val="none" w:sz="0" w:space="0" w:color="auto"/>
        <w:right w:val="none" w:sz="0" w:space="0" w:color="auto"/>
      </w:divBdr>
    </w:div>
    <w:div w:id="1591501278">
      <w:bodyDiv w:val="1"/>
      <w:marLeft w:val="0"/>
      <w:marRight w:val="0"/>
      <w:marTop w:val="0"/>
      <w:marBottom w:val="0"/>
      <w:divBdr>
        <w:top w:val="none" w:sz="0" w:space="0" w:color="auto"/>
        <w:left w:val="none" w:sz="0" w:space="0" w:color="auto"/>
        <w:bottom w:val="none" w:sz="0" w:space="0" w:color="auto"/>
        <w:right w:val="none" w:sz="0" w:space="0" w:color="auto"/>
      </w:divBdr>
      <w:divsChild>
        <w:div w:id="208080545">
          <w:marLeft w:val="0"/>
          <w:marRight w:val="0"/>
          <w:marTop w:val="0"/>
          <w:marBottom w:val="0"/>
          <w:divBdr>
            <w:top w:val="none" w:sz="0" w:space="0" w:color="auto"/>
            <w:left w:val="none" w:sz="0" w:space="0" w:color="auto"/>
            <w:bottom w:val="none" w:sz="0" w:space="0" w:color="auto"/>
            <w:right w:val="none" w:sz="0" w:space="0" w:color="auto"/>
          </w:divBdr>
          <w:divsChild>
            <w:div w:id="659386843">
              <w:marLeft w:val="-300"/>
              <w:marRight w:val="0"/>
              <w:marTop w:val="0"/>
              <w:marBottom w:val="0"/>
              <w:divBdr>
                <w:top w:val="none" w:sz="0" w:space="0" w:color="auto"/>
                <w:left w:val="none" w:sz="0" w:space="0" w:color="auto"/>
                <w:bottom w:val="none" w:sz="0" w:space="0" w:color="auto"/>
                <w:right w:val="none" w:sz="0" w:space="0" w:color="auto"/>
              </w:divBdr>
              <w:divsChild>
                <w:div w:id="214029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465426">
          <w:marLeft w:val="0"/>
          <w:marRight w:val="0"/>
          <w:marTop w:val="600"/>
          <w:marBottom w:val="0"/>
          <w:divBdr>
            <w:top w:val="none" w:sz="0" w:space="0" w:color="auto"/>
            <w:left w:val="none" w:sz="0" w:space="0" w:color="auto"/>
            <w:bottom w:val="none" w:sz="0" w:space="0" w:color="auto"/>
            <w:right w:val="none" w:sz="0" w:space="0" w:color="auto"/>
          </w:divBdr>
          <w:divsChild>
            <w:div w:id="511190250">
              <w:marLeft w:val="-300"/>
              <w:marRight w:val="0"/>
              <w:marTop w:val="0"/>
              <w:marBottom w:val="0"/>
              <w:divBdr>
                <w:top w:val="none" w:sz="0" w:space="0" w:color="auto"/>
                <w:left w:val="none" w:sz="0" w:space="0" w:color="auto"/>
                <w:bottom w:val="none" w:sz="0" w:space="0" w:color="auto"/>
                <w:right w:val="none" w:sz="0" w:space="0" w:color="auto"/>
              </w:divBdr>
              <w:divsChild>
                <w:div w:id="626661358">
                  <w:marLeft w:val="0"/>
                  <w:marRight w:val="0"/>
                  <w:marTop w:val="0"/>
                  <w:marBottom w:val="0"/>
                  <w:divBdr>
                    <w:top w:val="none" w:sz="0" w:space="0" w:color="auto"/>
                    <w:left w:val="none" w:sz="0" w:space="0" w:color="auto"/>
                    <w:bottom w:val="none" w:sz="0" w:space="0" w:color="auto"/>
                    <w:right w:val="none" w:sz="0" w:space="0" w:color="auto"/>
                  </w:divBdr>
                  <w:divsChild>
                    <w:div w:id="912929676">
                      <w:marLeft w:val="0"/>
                      <w:marRight w:val="0"/>
                      <w:marTop w:val="0"/>
                      <w:marBottom w:val="0"/>
                      <w:divBdr>
                        <w:top w:val="none" w:sz="0" w:space="0" w:color="auto"/>
                        <w:left w:val="none" w:sz="0" w:space="0" w:color="auto"/>
                        <w:bottom w:val="none" w:sz="0" w:space="0" w:color="auto"/>
                        <w:right w:val="none" w:sz="0" w:space="0" w:color="auto"/>
                      </w:divBdr>
                    </w:div>
                  </w:divsChild>
                </w:div>
                <w:div w:id="1029645909">
                  <w:marLeft w:val="0"/>
                  <w:marRight w:val="0"/>
                  <w:marTop w:val="0"/>
                  <w:marBottom w:val="0"/>
                  <w:divBdr>
                    <w:top w:val="none" w:sz="0" w:space="0" w:color="auto"/>
                    <w:left w:val="none" w:sz="0" w:space="0" w:color="auto"/>
                    <w:bottom w:val="none" w:sz="0" w:space="0" w:color="auto"/>
                    <w:right w:val="none" w:sz="0" w:space="0" w:color="auto"/>
                  </w:divBdr>
                  <w:divsChild>
                    <w:div w:id="66054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242622">
          <w:marLeft w:val="0"/>
          <w:marRight w:val="0"/>
          <w:marTop w:val="600"/>
          <w:marBottom w:val="0"/>
          <w:divBdr>
            <w:top w:val="none" w:sz="0" w:space="0" w:color="auto"/>
            <w:left w:val="none" w:sz="0" w:space="0" w:color="auto"/>
            <w:bottom w:val="none" w:sz="0" w:space="0" w:color="auto"/>
            <w:right w:val="none" w:sz="0" w:space="0" w:color="auto"/>
          </w:divBdr>
          <w:divsChild>
            <w:div w:id="1782257824">
              <w:marLeft w:val="-300"/>
              <w:marRight w:val="0"/>
              <w:marTop w:val="0"/>
              <w:marBottom w:val="0"/>
              <w:divBdr>
                <w:top w:val="none" w:sz="0" w:space="0" w:color="auto"/>
                <w:left w:val="none" w:sz="0" w:space="0" w:color="auto"/>
                <w:bottom w:val="none" w:sz="0" w:space="0" w:color="auto"/>
                <w:right w:val="none" w:sz="0" w:space="0" w:color="auto"/>
              </w:divBdr>
              <w:divsChild>
                <w:div w:id="93752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88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finger.a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k.poetsch@palfinger.co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726</Words>
  <Characters>4575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Palfinger Servicebeteiligungs GmbH</Company>
  <LinksUpToDate>false</LinksUpToDate>
  <CharactersWithSpaces>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Ploner Karin</dc:creator>
  <cp:lastModifiedBy>Bachmair-Mayrhuber Stefanie</cp:lastModifiedBy>
  <cp:revision>6</cp:revision>
  <dcterms:created xsi:type="dcterms:W3CDTF">2022-11-08T15:26:00Z</dcterms:created>
  <dcterms:modified xsi:type="dcterms:W3CDTF">2022-11-08T15:41:00Z</dcterms:modified>
</cp:coreProperties>
</file>