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E0B7E" w14:textId="2E1AF94E" w:rsidR="00A627DD" w:rsidRDefault="002220FA" w:rsidP="003460F5">
      <w:pPr>
        <w:tabs>
          <w:tab w:val="right" w:pos="9923"/>
        </w:tabs>
        <w:spacing w:line="276" w:lineRule="auto"/>
        <w:jc w:val="both"/>
        <w:rPr>
          <w:rFonts w:cs="Arial"/>
          <w:sz w:val="22"/>
        </w:rPr>
      </w:pPr>
      <w:r w:rsidRPr="00A627DD">
        <w:rPr>
          <w:color w:val="C0504D" w:themeColor="accent2"/>
          <w:sz w:val="44"/>
          <w:szCs w:val="44"/>
        </w:rPr>
        <w:t>PRESSEMITTEILUNG</w:t>
      </w:r>
      <w:r w:rsidR="003460F5">
        <w:rPr>
          <w:color w:val="C0504D" w:themeColor="accent2"/>
          <w:sz w:val="44"/>
          <w:szCs w:val="44"/>
        </w:rPr>
        <w:tab/>
      </w:r>
      <w:r w:rsidR="00CF4A46">
        <w:rPr>
          <w:rFonts w:cs="Arial"/>
          <w:szCs w:val="20"/>
        </w:rPr>
        <w:t>Bergheim</w:t>
      </w:r>
      <w:r w:rsidR="00A627DD" w:rsidRPr="00A627DD">
        <w:rPr>
          <w:rFonts w:cs="Arial"/>
          <w:szCs w:val="20"/>
        </w:rPr>
        <w:t>,</w:t>
      </w:r>
      <w:r w:rsidR="00E76B02">
        <w:rPr>
          <w:rFonts w:cs="Arial"/>
          <w:szCs w:val="20"/>
        </w:rPr>
        <w:t xml:space="preserve"> Österreich</w:t>
      </w:r>
      <w:r w:rsidR="00A627DD" w:rsidRPr="00A627DD">
        <w:rPr>
          <w:rFonts w:cs="Arial"/>
          <w:szCs w:val="20"/>
        </w:rPr>
        <w:t xml:space="preserve"> am </w:t>
      </w:r>
      <w:r w:rsidR="00A13C3B">
        <w:rPr>
          <w:rFonts w:cs="Arial"/>
          <w:szCs w:val="20"/>
        </w:rPr>
        <w:t>10. November</w:t>
      </w:r>
      <w:r w:rsidR="00A627DD" w:rsidRPr="00A627DD">
        <w:rPr>
          <w:rFonts w:cs="Arial"/>
          <w:szCs w:val="20"/>
        </w:rPr>
        <w:t xml:space="preserve"> 202</w:t>
      </w:r>
      <w:r w:rsidR="00F706CF">
        <w:rPr>
          <w:rFonts w:cs="Arial"/>
          <w:szCs w:val="20"/>
        </w:rPr>
        <w:t>2</w:t>
      </w:r>
    </w:p>
    <w:p w14:paraId="27C35151" w14:textId="02DBB48C" w:rsidR="00C2213E" w:rsidRPr="00A627DD" w:rsidRDefault="00C2213E" w:rsidP="00954B51">
      <w:pPr>
        <w:jc w:val="both"/>
        <w:rPr>
          <w:color w:val="C0504D" w:themeColor="accent2"/>
          <w:sz w:val="44"/>
          <w:szCs w:val="44"/>
        </w:rPr>
      </w:pPr>
    </w:p>
    <w:p w14:paraId="7823998E" w14:textId="77777777" w:rsidR="00A13C3B" w:rsidRPr="00380A26" w:rsidRDefault="00A13C3B" w:rsidP="00A13C3B">
      <w:pPr>
        <w:rPr>
          <w:b/>
          <w:sz w:val="36"/>
          <w:szCs w:val="21"/>
        </w:rPr>
      </w:pPr>
      <w:r w:rsidRPr="00380A26">
        <w:rPr>
          <w:b/>
          <w:sz w:val="36"/>
          <w:szCs w:val="21"/>
        </w:rPr>
        <w:t xml:space="preserve">Kraftpaket: Ein Raupenkran im </w:t>
      </w:r>
      <w:r>
        <w:rPr>
          <w:b/>
          <w:sz w:val="36"/>
          <w:szCs w:val="21"/>
        </w:rPr>
        <w:t xml:space="preserve">Pumpspeicherkraftwerk </w:t>
      </w:r>
      <w:r w:rsidRPr="00380A26">
        <w:rPr>
          <w:b/>
          <w:sz w:val="36"/>
          <w:szCs w:val="21"/>
        </w:rPr>
        <w:t>Tauernmoos</w:t>
      </w:r>
    </w:p>
    <w:p w14:paraId="7DDB9E2E" w14:textId="7A0B3456" w:rsidR="00C2213E" w:rsidRPr="00A13C3B" w:rsidRDefault="00C2213E" w:rsidP="00954B51">
      <w:pPr>
        <w:jc w:val="both"/>
        <w:rPr>
          <w:rFonts w:cs="Arial"/>
          <w:i/>
          <w:iCs/>
          <w:sz w:val="22"/>
          <w:lang w:val="en-GB"/>
        </w:rPr>
      </w:pPr>
    </w:p>
    <w:p w14:paraId="3F51C570" w14:textId="77777777" w:rsidR="00A13C3B" w:rsidRPr="00A13C3B" w:rsidRDefault="00A13C3B" w:rsidP="00A13C3B">
      <w:pPr>
        <w:jc w:val="both"/>
        <w:rPr>
          <w:rFonts w:cs="Arial"/>
          <w:i/>
          <w:iCs/>
          <w:sz w:val="22"/>
          <w:lang w:val="en-GB"/>
        </w:rPr>
      </w:pPr>
      <w:r w:rsidRPr="00A13C3B">
        <w:rPr>
          <w:rFonts w:cs="Arial"/>
          <w:i/>
          <w:iCs/>
          <w:sz w:val="22"/>
          <w:lang w:val="en-GB"/>
        </w:rPr>
        <w:t xml:space="preserve">Kompakt und agil, stark und stabil – der PALFINGER PCC 57.002 Raupenkran hebt selbst die schwersten Bauteile mit Leichtigkeit und Präzision an Ort und Stelle. Die Umwelt sowie die Bauarbeiter in der Kaverne profitieren von der Emissionsfreiheit und Lautlosigkeit des kompakten Krans. </w:t>
      </w:r>
    </w:p>
    <w:p w14:paraId="299AF6CB" w14:textId="4076738D" w:rsidR="009560F2" w:rsidRDefault="009560F2" w:rsidP="00812EF8">
      <w:pPr>
        <w:jc w:val="both"/>
        <w:rPr>
          <w:sz w:val="22"/>
          <w:lang w:val="en-GB"/>
        </w:rPr>
      </w:pPr>
    </w:p>
    <w:p w14:paraId="1B3BCF54" w14:textId="46671613" w:rsidR="00A13C3B" w:rsidRPr="007E682C" w:rsidRDefault="00A13C3B" w:rsidP="00812EF8">
      <w:pPr>
        <w:jc w:val="both"/>
        <w:rPr>
          <w:sz w:val="22"/>
          <w:lang w:val="en-GB"/>
        </w:rPr>
      </w:pPr>
      <w:r>
        <w:rPr>
          <w:noProof/>
        </w:rPr>
        <w:drawing>
          <wp:inline distT="0" distB="0" distL="0" distR="0" wp14:anchorId="7BC6A041" wp14:editId="33F7378F">
            <wp:extent cx="6301105" cy="4202430"/>
            <wp:effectExtent l="0" t="0" r="4445"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01105" cy="4202430"/>
                    </a:xfrm>
                    <a:prstGeom prst="rect">
                      <a:avLst/>
                    </a:prstGeom>
                    <a:noFill/>
                    <a:ln>
                      <a:noFill/>
                    </a:ln>
                  </pic:spPr>
                </pic:pic>
              </a:graphicData>
            </a:graphic>
          </wp:inline>
        </w:drawing>
      </w:r>
    </w:p>
    <w:p w14:paraId="0BA3481F" w14:textId="1CB0793B" w:rsidR="00A627DD" w:rsidRPr="009560F2" w:rsidRDefault="00A13C3B" w:rsidP="00812EF8">
      <w:pPr>
        <w:jc w:val="both"/>
        <w:rPr>
          <w:i/>
          <w:iCs/>
          <w:szCs w:val="20"/>
        </w:rPr>
      </w:pPr>
      <w:r>
        <w:rPr>
          <w:i/>
          <w:iCs/>
          <w:szCs w:val="20"/>
        </w:rPr>
        <w:t>PALFINGER PCC 57.002: Emissionsfreie Lösung für eine komfortable &amp; sichere Arbeitsumgebung</w:t>
      </w:r>
    </w:p>
    <w:p w14:paraId="17B49357" w14:textId="77777777" w:rsidR="009560F2" w:rsidRDefault="009560F2" w:rsidP="00812EF8">
      <w:pPr>
        <w:jc w:val="both"/>
        <w:rPr>
          <w:b/>
          <w:bCs/>
          <w:sz w:val="22"/>
        </w:rPr>
      </w:pPr>
    </w:p>
    <w:p w14:paraId="3CFCECC6" w14:textId="77777777" w:rsidR="00A13C3B" w:rsidRPr="00A13C3B" w:rsidRDefault="00A13C3B" w:rsidP="00A13C3B">
      <w:pPr>
        <w:jc w:val="both"/>
        <w:rPr>
          <w:bCs/>
          <w:sz w:val="22"/>
        </w:rPr>
      </w:pPr>
      <w:r w:rsidRPr="00A13C3B">
        <w:rPr>
          <w:bCs/>
          <w:sz w:val="22"/>
        </w:rPr>
        <w:t xml:space="preserve">Im </w:t>
      </w:r>
      <w:proofErr w:type="spellStart"/>
      <w:r w:rsidRPr="00A13C3B">
        <w:rPr>
          <w:bCs/>
          <w:sz w:val="22"/>
        </w:rPr>
        <w:t>Oberpinzgau</w:t>
      </w:r>
      <w:proofErr w:type="spellEnd"/>
      <w:r w:rsidRPr="00A13C3B">
        <w:rPr>
          <w:bCs/>
          <w:sz w:val="22"/>
        </w:rPr>
        <w:t xml:space="preserve">, tief im Berg bei </w:t>
      </w:r>
      <w:proofErr w:type="spellStart"/>
      <w:r w:rsidRPr="00A13C3B">
        <w:rPr>
          <w:bCs/>
          <w:sz w:val="22"/>
        </w:rPr>
        <w:t>Uttendorf</w:t>
      </w:r>
      <w:proofErr w:type="spellEnd"/>
      <w:r w:rsidRPr="00A13C3B">
        <w:rPr>
          <w:bCs/>
          <w:sz w:val="22"/>
        </w:rPr>
        <w:t xml:space="preserve"> in Salzburg/Österreich, befindet sich das Herzstück des neuen Pumpspeicherkraftwerks Tauernmoos der ÖBB-Infrastruktur AG. Die Kaverne erstreckt sich über eine Länge von 73, eine Breite von 25 und eine Höhe von 40 Metern – das entspricht zwölf Stockwerken. Stück für Stück, Etage für Etage, wird hier die Infrastruktur des zukünftigen Pumpspeicherkraftwerks erbaut.</w:t>
      </w:r>
    </w:p>
    <w:p w14:paraId="0E4CD779" w14:textId="77777777" w:rsidR="00A13C3B" w:rsidRDefault="00A13C3B" w:rsidP="00A13C3B">
      <w:pPr>
        <w:spacing w:line="240" w:lineRule="auto"/>
        <w:jc w:val="both"/>
        <w:rPr>
          <w:b/>
          <w:sz w:val="22"/>
        </w:rPr>
      </w:pPr>
    </w:p>
    <w:p w14:paraId="67D91A2A" w14:textId="77777777" w:rsidR="00A13C3B" w:rsidRDefault="00A13C3B" w:rsidP="00A13C3B">
      <w:pPr>
        <w:spacing w:line="240" w:lineRule="auto"/>
        <w:jc w:val="both"/>
        <w:rPr>
          <w:b/>
          <w:sz w:val="22"/>
        </w:rPr>
      </w:pPr>
    </w:p>
    <w:p w14:paraId="04E7752F" w14:textId="77777777" w:rsidR="00A13C3B" w:rsidRDefault="00A13C3B" w:rsidP="00A13C3B">
      <w:pPr>
        <w:spacing w:line="240" w:lineRule="auto"/>
        <w:jc w:val="both"/>
        <w:rPr>
          <w:b/>
          <w:sz w:val="22"/>
        </w:rPr>
      </w:pPr>
    </w:p>
    <w:p w14:paraId="4E142A04" w14:textId="0ECDB6B8" w:rsidR="00A13C3B" w:rsidRPr="00A13C3B" w:rsidRDefault="00A13C3B" w:rsidP="00A13C3B">
      <w:pPr>
        <w:spacing w:line="240" w:lineRule="auto"/>
        <w:jc w:val="both"/>
        <w:rPr>
          <w:bCs/>
          <w:sz w:val="22"/>
        </w:rPr>
      </w:pPr>
      <w:r w:rsidRPr="00A13C3B">
        <w:rPr>
          <w:b/>
          <w:sz w:val="22"/>
        </w:rPr>
        <w:lastRenderedPageBreak/>
        <w:t>Maximale Hubkraft im Kompaktformat</w:t>
      </w:r>
    </w:p>
    <w:p w14:paraId="769CBD3B" w14:textId="77777777" w:rsidR="00A13C3B" w:rsidRPr="00A13C3B" w:rsidRDefault="00A13C3B" w:rsidP="00A13C3B">
      <w:pPr>
        <w:jc w:val="both"/>
        <w:rPr>
          <w:bCs/>
          <w:sz w:val="22"/>
        </w:rPr>
      </w:pPr>
      <w:r w:rsidRPr="00A13C3B">
        <w:rPr>
          <w:bCs/>
          <w:sz w:val="22"/>
        </w:rPr>
        <w:t xml:space="preserve">Auf engstem Raum und unter straffem Zeitplan müssen 15.000m³ Konstruktionsbeton und 2.000 Tonnen Bewehrungsstahl und dafür Schalungsplatten und Maschinen innerhalb der Kaverne verhoben und montiert werden. Potenzielle Abstellflächen für Maschinen sind klein, das Umstellen ist oft mit viel Aufwand verbunden. </w:t>
      </w:r>
      <w:proofErr w:type="gramStart"/>
      <w:r w:rsidRPr="00A13C3B">
        <w:rPr>
          <w:bCs/>
          <w:sz w:val="22"/>
        </w:rPr>
        <w:t>Reguläre Krane</w:t>
      </w:r>
      <w:proofErr w:type="gramEnd"/>
      <w:r w:rsidRPr="00A13C3B">
        <w:rPr>
          <w:bCs/>
          <w:sz w:val="22"/>
        </w:rPr>
        <w:t xml:space="preserve"> können die speziellen Hubarbeiten des Projekts unmöglich bewältigen. Mit einer Größe von 5,8 mal 1,9 Meter, mit einer Hubkapazität von 450 Kilogramm bei einem Arbeitsradius von fast 30 Metern bzw. 3.700 Kilogramm auf 18 Meter Höhe im Nahbereich von 8 Metern, stellt der äußerst kompakte PCC 57.002 die perfekte Kranlösung für das komplexe Projekt dar. Aufgrund seiner einzigartigen Shifting-Funktion und der 360° Geometrieüberwachung kann er noch zusätzlich an Hubkraft und Reichweite zulegen. Die Software berechnet alle Schwerpunkte der Maschine simultan und erzielt so eine optimale Standsicherheit. Essenziell für die erfolgreiche Arbeit ist die zusätzliche Ausstattung mit einem überstreckbaren </w:t>
      </w:r>
      <w:proofErr w:type="spellStart"/>
      <w:r w:rsidRPr="00A13C3B">
        <w:rPr>
          <w:bCs/>
          <w:sz w:val="22"/>
        </w:rPr>
        <w:t>Knickarm</w:t>
      </w:r>
      <w:proofErr w:type="spellEnd"/>
      <w:r w:rsidRPr="00A13C3B">
        <w:rPr>
          <w:bCs/>
          <w:sz w:val="22"/>
        </w:rPr>
        <w:t xml:space="preserve"> (14°) und Fly-</w:t>
      </w:r>
      <w:proofErr w:type="spellStart"/>
      <w:r w:rsidRPr="00A13C3B">
        <w:rPr>
          <w:bCs/>
          <w:sz w:val="22"/>
        </w:rPr>
        <w:t>Jib</w:t>
      </w:r>
      <w:proofErr w:type="spellEnd"/>
      <w:r w:rsidRPr="00A13C3B">
        <w:rPr>
          <w:bCs/>
          <w:sz w:val="22"/>
        </w:rPr>
        <w:t xml:space="preserve"> (25°). Denn so kann der PCC noch näher an den Ort des Geschehens, ohne dort Platz zu beanspruchen und einfach Objekte und Störkanten geschickt umgehen. </w:t>
      </w:r>
    </w:p>
    <w:p w14:paraId="3A807A12" w14:textId="77777777" w:rsidR="00A13C3B" w:rsidRDefault="00A13C3B" w:rsidP="00A13C3B">
      <w:pPr>
        <w:jc w:val="both"/>
        <w:rPr>
          <w:b/>
          <w:sz w:val="22"/>
        </w:rPr>
      </w:pPr>
    </w:p>
    <w:p w14:paraId="76148235" w14:textId="345BA2C7" w:rsidR="00A13C3B" w:rsidRPr="00A13C3B" w:rsidRDefault="00A13C3B" w:rsidP="00A13C3B">
      <w:pPr>
        <w:jc w:val="both"/>
        <w:rPr>
          <w:b/>
          <w:sz w:val="22"/>
        </w:rPr>
      </w:pPr>
      <w:r w:rsidRPr="00A13C3B">
        <w:rPr>
          <w:b/>
          <w:sz w:val="22"/>
        </w:rPr>
        <w:t>Mit Leichtigkeit und ohne Emissionen quer durch die Kaverne</w:t>
      </w:r>
    </w:p>
    <w:p w14:paraId="0BD41C2D" w14:textId="77777777" w:rsidR="00A13C3B" w:rsidRPr="00A13C3B" w:rsidRDefault="00A13C3B" w:rsidP="00A13C3B">
      <w:pPr>
        <w:jc w:val="both"/>
        <w:rPr>
          <w:bCs/>
          <w:sz w:val="22"/>
        </w:rPr>
      </w:pPr>
      <w:r w:rsidRPr="00A13C3B">
        <w:rPr>
          <w:bCs/>
          <w:sz w:val="22"/>
        </w:rPr>
        <w:t xml:space="preserve">Als spezielle Herausforderung muss der Crawler Crane auf den verschiedenen Abschnitten, den „Stockwerken“, seine Einsätze absolvieren. Diese Sonderaufgabe in Sachen Manövrieren auf engstem Raum ist mit dem PCC 57.002 einfacher denn je: Binnen kürzester Zeit kann sich die Kraneinheit vom Raupenmodul trennen und in zwei kompakten Teilen auf die nächste Ebene befördert werden. Tief im Berg überzeugt der Kran zudem durch seine Feinfühligkeit und gerade minimale Reaktionsbewegungen. Er kann sowohl mittels Diesel- oder Elektroantrieb betrieben werden, wobei der Betrieb in der Kaverne für das Pumpspeicherkraftwerk völlig CO2-neutral mit Strom erfolgt. Ohne Abgase, mit reduziertem Lärm und Vibrationen und null CO2-Belastung für die Umwelt, sorgt der Allrounder in der Kaverne für beste Arbeitsbedingungen der Bauarbeiter. </w:t>
      </w:r>
    </w:p>
    <w:p w14:paraId="634993A2" w14:textId="77777777" w:rsidR="00A13C3B" w:rsidRPr="00A13C3B" w:rsidRDefault="00A13C3B" w:rsidP="00A13C3B">
      <w:pPr>
        <w:jc w:val="both"/>
        <w:rPr>
          <w:bCs/>
          <w:sz w:val="22"/>
        </w:rPr>
      </w:pPr>
      <w:r w:rsidRPr="00A13C3B">
        <w:rPr>
          <w:bCs/>
          <w:sz w:val="22"/>
        </w:rPr>
        <w:t xml:space="preserve">Die Arbeiten am Kraftwerkprojekt der ÖBB-Infrastruktur AG führt der Baukonzern Swietelsky AG durch. Vor Ort aktiv für den Betonbau der Kraftwerkskaverne ist Bauingenieur Arnold </w:t>
      </w:r>
      <w:proofErr w:type="spellStart"/>
      <w:r w:rsidRPr="00A13C3B">
        <w:rPr>
          <w:bCs/>
          <w:sz w:val="22"/>
        </w:rPr>
        <w:t>Künnert</w:t>
      </w:r>
      <w:proofErr w:type="spellEnd"/>
      <w:r w:rsidRPr="00A13C3B">
        <w:rPr>
          <w:bCs/>
          <w:sz w:val="22"/>
        </w:rPr>
        <w:t xml:space="preserve">, Projektleiter bei der Swietelsky AG, Filiale Ingenieurtiefbau: „Neben der technischen Vorteile war für uns das starke Servicenetz und die kundennahe Betreuung von PALFINGER ausschlaggebend. Unsere Kranbediener haben direkt vor Projektstart eine viertägige Schulung erhalten, wo sie alle Funktionen des Modells kennenlernten und die Arbeitssicherheit übten. So konnten sie von Projektbeginn an effizient arbeiten. Die PALFINGER Service Station in Zell am See garantiert zudem die rasche Verfügbarkeit von Ersatzteilen.“ </w:t>
      </w:r>
    </w:p>
    <w:p w14:paraId="18B18AEA" w14:textId="78DCDADD" w:rsidR="00A13C3B" w:rsidRDefault="00A13C3B" w:rsidP="00A13C3B">
      <w:pPr>
        <w:jc w:val="both"/>
        <w:rPr>
          <w:bCs/>
          <w:sz w:val="22"/>
        </w:rPr>
      </w:pPr>
      <w:r w:rsidRPr="00A13C3B">
        <w:rPr>
          <w:bCs/>
          <w:sz w:val="22"/>
        </w:rPr>
        <w:t>Überzeugt von der Performance des PCC zeigt sich auch Kranbediener Wilfried Pirker: „Durch die Shifting-Funktion des PCC in Kombination mit der großen Reichweite können wir selbst die schwersten Lasten an weit entfernte Stellen in der Kaverne bringen. Das erleichtert uns die Arbeit immens.“</w:t>
      </w:r>
    </w:p>
    <w:p w14:paraId="4BC55715" w14:textId="6CAA91C6" w:rsidR="00BA7136" w:rsidRDefault="00BA7136" w:rsidP="00A13C3B">
      <w:pPr>
        <w:jc w:val="both"/>
        <w:rPr>
          <w:bCs/>
          <w:sz w:val="22"/>
        </w:rPr>
      </w:pPr>
    </w:p>
    <w:p w14:paraId="66A74E44" w14:textId="3CEC1C9E" w:rsidR="00BA7136" w:rsidRPr="00A13C3B" w:rsidRDefault="00BA7136" w:rsidP="00A13C3B">
      <w:pPr>
        <w:jc w:val="both"/>
        <w:rPr>
          <w:bCs/>
          <w:sz w:val="22"/>
        </w:rPr>
      </w:pPr>
      <w:hyperlink r:id="rId7" w:history="1">
        <w:r w:rsidRPr="008E0E30">
          <w:rPr>
            <w:rStyle w:val="Hyperlink"/>
            <w:bCs/>
            <w:sz w:val="22"/>
          </w:rPr>
          <w:t>https://youtu.be/DTXRQpQyyGA</w:t>
        </w:r>
      </w:hyperlink>
      <w:r>
        <w:rPr>
          <w:bCs/>
          <w:sz w:val="22"/>
        </w:rPr>
        <w:t xml:space="preserve"> </w:t>
      </w:r>
    </w:p>
    <w:p w14:paraId="78B386CC" w14:textId="77777777" w:rsidR="009A4ED4" w:rsidRDefault="009A4ED4" w:rsidP="00954B51">
      <w:pPr>
        <w:spacing w:line="276" w:lineRule="auto"/>
        <w:jc w:val="both"/>
        <w:rPr>
          <w:rFonts w:cstheme="minorHAnsi"/>
        </w:rPr>
      </w:pPr>
      <w:r w:rsidRPr="00F40E5A">
        <w:rPr>
          <w:rFonts w:cstheme="minorHAnsi"/>
        </w:rPr>
        <w:t>+++</w:t>
      </w:r>
    </w:p>
    <w:p w14:paraId="1A4734DA" w14:textId="77777777" w:rsidR="009A4ED4" w:rsidRPr="00F40E5A" w:rsidRDefault="009A4ED4" w:rsidP="00954B51">
      <w:pPr>
        <w:spacing w:line="276" w:lineRule="auto"/>
        <w:jc w:val="both"/>
        <w:rPr>
          <w:rFonts w:cstheme="minorHAnsi"/>
        </w:rPr>
      </w:pPr>
    </w:p>
    <w:p w14:paraId="2C79773C" w14:textId="2CA9560A" w:rsidR="00157129" w:rsidRDefault="00157129" w:rsidP="00157129">
      <w:pPr>
        <w:spacing w:line="240" w:lineRule="auto"/>
        <w:rPr>
          <w:rFonts w:cstheme="minorHAnsi"/>
          <w:b/>
          <w:bCs/>
          <w:color w:val="BFBFBF" w:themeColor="background1" w:themeShade="BF"/>
        </w:rPr>
      </w:pPr>
      <w:r w:rsidRPr="00157129">
        <w:rPr>
          <w:rFonts w:eastAsia="Times New Roman" w:cs="Arial"/>
          <w:b/>
          <w:bCs/>
          <w:color w:val="999999"/>
          <w:sz w:val="18"/>
          <w:szCs w:val="18"/>
          <w:shd w:val="clear" w:color="auto" w:fill="FFFFFF"/>
          <w:lang w:eastAsia="de-DE"/>
        </w:rPr>
        <w:br/>
      </w:r>
      <w:r w:rsidRPr="00157129">
        <w:rPr>
          <w:rFonts w:cstheme="minorHAnsi"/>
          <w:b/>
          <w:bCs/>
          <w:color w:val="BFBFBF" w:themeColor="background1" w:themeShade="BF"/>
        </w:rPr>
        <w:t>ÜBER DIE PALFINGER AG</w:t>
      </w:r>
    </w:p>
    <w:p w14:paraId="77568436" w14:textId="77777777" w:rsidR="00157129" w:rsidRDefault="00157129" w:rsidP="00157129">
      <w:pPr>
        <w:spacing w:line="240" w:lineRule="auto"/>
        <w:rPr>
          <w:rFonts w:cstheme="minorHAnsi"/>
          <w:b/>
          <w:bCs/>
          <w:color w:val="BFBFBF" w:themeColor="background1" w:themeShade="BF"/>
        </w:rPr>
      </w:pPr>
    </w:p>
    <w:p w14:paraId="673B1FDF" w14:textId="109F6FBF" w:rsidR="00157129" w:rsidRPr="00157129" w:rsidRDefault="00157129" w:rsidP="00157129">
      <w:pPr>
        <w:spacing w:line="240" w:lineRule="auto"/>
        <w:rPr>
          <w:rFonts w:cstheme="minorHAnsi"/>
          <w:color w:val="BFBFBF" w:themeColor="background1" w:themeShade="BF"/>
          <w:lang w:val="en-GB"/>
        </w:rPr>
      </w:pPr>
      <w:r w:rsidRPr="00157129">
        <w:rPr>
          <w:rFonts w:cstheme="minorHAnsi"/>
          <w:color w:val="BFBFBF" w:themeColor="background1" w:themeShade="BF"/>
        </w:rPr>
        <w:t xml:space="preserve">Das internationale Technologie- und Maschinenbauunternehmen PALFINGER ist der weltweit führende Produzent und Anbieter innovativer Kran- und Hebelösungen. </w:t>
      </w:r>
      <w:proofErr w:type="spellStart"/>
      <w:r w:rsidRPr="00157129">
        <w:rPr>
          <w:rFonts w:cstheme="minorHAnsi"/>
          <w:color w:val="BFBFBF" w:themeColor="background1" w:themeShade="BF"/>
          <w:lang w:val="en-GB"/>
        </w:rPr>
        <w:t>Mit</w:t>
      </w:r>
      <w:proofErr w:type="spellEnd"/>
      <w:r w:rsidRPr="00157129">
        <w:rPr>
          <w:rFonts w:cstheme="minorHAnsi"/>
          <w:color w:val="BFBFBF" w:themeColor="background1" w:themeShade="BF"/>
          <w:lang w:val="en-GB"/>
        </w:rPr>
        <w:t xml:space="preserve"> </w:t>
      </w:r>
      <w:proofErr w:type="spellStart"/>
      <w:r w:rsidRPr="00157129">
        <w:rPr>
          <w:rFonts w:cstheme="minorHAnsi"/>
          <w:color w:val="BFBFBF" w:themeColor="background1" w:themeShade="BF"/>
          <w:lang w:val="en-GB"/>
        </w:rPr>
        <w:t>über</w:t>
      </w:r>
      <w:proofErr w:type="spellEnd"/>
      <w:r w:rsidRPr="00157129">
        <w:rPr>
          <w:rFonts w:cstheme="minorHAnsi"/>
          <w:color w:val="BFBFBF" w:themeColor="background1" w:themeShade="BF"/>
          <w:lang w:val="en-GB"/>
        </w:rPr>
        <w:t xml:space="preserve"> 12.600 </w:t>
      </w:r>
      <w:proofErr w:type="spellStart"/>
      <w:r w:rsidRPr="00157129">
        <w:rPr>
          <w:rFonts w:cstheme="minorHAnsi"/>
          <w:color w:val="BFBFBF" w:themeColor="background1" w:themeShade="BF"/>
          <w:lang w:val="en-GB"/>
        </w:rPr>
        <w:t>Mitarbeitern</w:t>
      </w:r>
      <w:proofErr w:type="spellEnd"/>
      <w:r w:rsidRPr="00157129">
        <w:rPr>
          <w:rFonts w:cstheme="minorHAnsi"/>
          <w:color w:val="BFBFBF" w:themeColor="background1" w:themeShade="BF"/>
          <w:lang w:val="en-GB"/>
        </w:rPr>
        <w:t>, mehr als 30 Fertigungsstandorten und einem weltweiten Vertriebs- und Servicenetzwerk von rund 5.000 Stützpunkten stellt sich PALFINGER den Herausforderungen seiner Kunden und schafft daraus Mehrwert. PALFINGER setzt dabei konsequent seinen Weg als Anbieter innovativer, smarter Komplettlösungen mit gesteigerter Effizienz und besserer Bedienbarkeit fort und nutzt die Potenziale der Digitalisierung entlang der gesamten Produktions- und Wertschöpfungskette.</w:t>
      </w:r>
    </w:p>
    <w:p w14:paraId="6242938A" w14:textId="77777777" w:rsidR="00157129" w:rsidRPr="00157129" w:rsidRDefault="00157129" w:rsidP="00157129">
      <w:pPr>
        <w:shd w:val="clear" w:color="auto" w:fill="FFFFFF"/>
        <w:spacing w:before="100" w:beforeAutospacing="1" w:after="100" w:afterAutospacing="1" w:line="240" w:lineRule="atLeast"/>
        <w:jc w:val="both"/>
        <w:rPr>
          <w:rFonts w:cstheme="minorHAnsi"/>
          <w:color w:val="BFBFBF" w:themeColor="background1" w:themeShade="BF"/>
          <w:lang w:val="en-GB"/>
        </w:rPr>
      </w:pPr>
      <w:r w:rsidRPr="00157129">
        <w:rPr>
          <w:rFonts w:cstheme="minorHAnsi"/>
          <w:color w:val="BFBFBF" w:themeColor="background1" w:themeShade="BF"/>
          <w:lang w:val="en-GB"/>
        </w:rPr>
        <w:t>Die PALFINGER AG notiert seit 1999 an der Wiener Börse und erzielte 2021 einen Rekordumsatz von 1,84 Mrd. EUR. 2022 feiert PALFINGER unter dem Motto „</w:t>
      </w:r>
      <w:proofErr w:type="spellStart"/>
      <w:r w:rsidRPr="00157129">
        <w:rPr>
          <w:rFonts w:cstheme="minorHAnsi"/>
          <w:color w:val="BFBFBF" w:themeColor="background1" w:themeShade="BF"/>
          <w:lang w:val="en-GB"/>
        </w:rPr>
        <w:t>Celebrating</w:t>
      </w:r>
      <w:proofErr w:type="spellEnd"/>
      <w:r w:rsidRPr="00157129">
        <w:rPr>
          <w:rFonts w:cstheme="minorHAnsi"/>
          <w:color w:val="BFBFBF" w:themeColor="background1" w:themeShade="BF"/>
          <w:lang w:val="en-GB"/>
        </w:rPr>
        <w:t xml:space="preserve"> </w:t>
      </w:r>
      <w:proofErr w:type="spellStart"/>
      <w:r w:rsidRPr="00157129">
        <w:rPr>
          <w:rFonts w:cstheme="minorHAnsi"/>
          <w:color w:val="BFBFBF" w:themeColor="background1" w:themeShade="BF"/>
          <w:lang w:val="en-GB"/>
        </w:rPr>
        <w:t>the</w:t>
      </w:r>
      <w:proofErr w:type="spellEnd"/>
      <w:r w:rsidRPr="00157129">
        <w:rPr>
          <w:rFonts w:cstheme="minorHAnsi"/>
          <w:color w:val="BFBFBF" w:themeColor="background1" w:themeShade="BF"/>
          <w:lang w:val="en-GB"/>
        </w:rPr>
        <w:t xml:space="preserve"> </w:t>
      </w:r>
      <w:proofErr w:type="spellStart"/>
      <w:r w:rsidRPr="00157129">
        <w:rPr>
          <w:rFonts w:cstheme="minorHAnsi"/>
          <w:color w:val="BFBFBF" w:themeColor="background1" w:themeShade="BF"/>
          <w:lang w:val="en-GB"/>
        </w:rPr>
        <w:t>future</w:t>
      </w:r>
      <w:proofErr w:type="spellEnd"/>
      <w:r w:rsidRPr="00157129">
        <w:rPr>
          <w:rFonts w:cstheme="minorHAnsi"/>
          <w:color w:val="BFBFBF" w:themeColor="background1" w:themeShade="BF"/>
          <w:lang w:val="en-GB"/>
        </w:rPr>
        <w:t xml:space="preserve"> </w:t>
      </w:r>
      <w:proofErr w:type="spellStart"/>
      <w:r w:rsidRPr="00157129">
        <w:rPr>
          <w:rFonts w:cstheme="minorHAnsi"/>
          <w:color w:val="BFBFBF" w:themeColor="background1" w:themeShade="BF"/>
          <w:lang w:val="en-GB"/>
        </w:rPr>
        <w:t>since</w:t>
      </w:r>
      <w:proofErr w:type="spellEnd"/>
      <w:r w:rsidRPr="00157129">
        <w:rPr>
          <w:rFonts w:cstheme="minorHAnsi"/>
          <w:color w:val="BFBFBF" w:themeColor="background1" w:themeShade="BF"/>
          <w:lang w:val="en-GB"/>
        </w:rPr>
        <w:t xml:space="preserve"> 1932“ sein 90jähriges Jubiläum.</w:t>
      </w:r>
    </w:p>
    <w:p w14:paraId="511B9F71" w14:textId="77777777" w:rsidR="00157129" w:rsidRPr="00157129" w:rsidRDefault="00157129" w:rsidP="00157129">
      <w:pPr>
        <w:tabs>
          <w:tab w:val="left" w:pos="2694"/>
        </w:tabs>
        <w:suppressAutoHyphens/>
        <w:jc w:val="both"/>
        <w:rPr>
          <w:rFonts w:cs="Arial"/>
          <w:color w:val="1B1B1B"/>
        </w:rPr>
      </w:pPr>
    </w:p>
    <w:p w14:paraId="2BC08077" w14:textId="77777777" w:rsidR="00157129" w:rsidRPr="00E76B02" w:rsidRDefault="00157129" w:rsidP="00157129">
      <w:pPr>
        <w:jc w:val="both"/>
        <w:rPr>
          <w:rFonts w:cstheme="minorHAnsi"/>
          <w:color w:val="BFBFBF" w:themeColor="background1" w:themeShade="BF"/>
          <w:lang w:val="en-GB"/>
        </w:rPr>
      </w:pPr>
      <w:proofErr w:type="spellStart"/>
      <w:r w:rsidRPr="00E76B02">
        <w:rPr>
          <w:rFonts w:cstheme="minorHAnsi"/>
          <w:color w:val="BFBFBF" w:themeColor="background1" w:themeShade="BF"/>
          <w:lang w:val="en-GB"/>
        </w:rPr>
        <w:t>Rückfragehinweis</w:t>
      </w:r>
      <w:proofErr w:type="spellEnd"/>
      <w:r w:rsidRPr="00E76B02">
        <w:rPr>
          <w:rFonts w:cstheme="minorHAnsi"/>
          <w:color w:val="BFBFBF" w:themeColor="background1" w:themeShade="BF"/>
          <w:lang w:val="en-GB"/>
        </w:rPr>
        <w:t xml:space="preserve">: </w:t>
      </w:r>
    </w:p>
    <w:p w14:paraId="130D1F43" w14:textId="77777777" w:rsidR="00157129" w:rsidRPr="00884FB9" w:rsidRDefault="00157129" w:rsidP="00157129">
      <w:pPr>
        <w:jc w:val="both"/>
        <w:rPr>
          <w:rFonts w:cstheme="minorHAnsi"/>
          <w:color w:val="BFBFBF" w:themeColor="background1" w:themeShade="BF"/>
          <w:lang w:val="en-GB"/>
        </w:rPr>
      </w:pPr>
      <w:r>
        <w:rPr>
          <w:rFonts w:cstheme="minorHAnsi"/>
          <w:color w:val="BFBFBF" w:themeColor="background1" w:themeShade="BF"/>
          <w:lang w:val="en-GB"/>
        </w:rPr>
        <w:t xml:space="preserve">Stefanie Bachmair-Mayrhuber </w:t>
      </w:r>
      <w:r w:rsidRPr="00884FB9">
        <w:rPr>
          <w:rFonts w:cstheme="minorHAnsi"/>
          <w:color w:val="BFBFBF" w:themeColor="background1" w:themeShade="BF"/>
          <w:lang w:val="en-GB"/>
        </w:rPr>
        <w:t xml:space="preserve">| </w:t>
      </w:r>
      <w:r w:rsidRPr="00597613">
        <w:rPr>
          <w:rFonts w:cstheme="minorHAnsi"/>
          <w:color w:val="BFBFBF" w:themeColor="background1" w:themeShade="BF"/>
          <w:lang w:val="en-GB"/>
        </w:rPr>
        <w:t xml:space="preserve">Head of </w:t>
      </w:r>
      <w:r>
        <w:rPr>
          <w:rFonts w:cstheme="minorHAnsi"/>
          <w:color w:val="BFBFBF" w:themeColor="background1" w:themeShade="BF"/>
          <w:lang w:val="en-GB"/>
        </w:rPr>
        <w:t xml:space="preserve">Trade Marketing </w:t>
      </w:r>
      <w:r w:rsidRPr="00884FB9">
        <w:rPr>
          <w:rFonts w:cstheme="minorHAnsi"/>
          <w:color w:val="BFBFBF" w:themeColor="background1" w:themeShade="BF"/>
          <w:lang w:val="en-GB"/>
        </w:rPr>
        <w:t xml:space="preserve">| PALFINGER </w:t>
      </w:r>
      <w:r>
        <w:rPr>
          <w:rFonts w:cstheme="minorHAnsi"/>
          <w:color w:val="BFBFBF" w:themeColor="background1" w:themeShade="BF"/>
          <w:lang w:val="en-GB"/>
        </w:rPr>
        <w:t>EMEA GmbH</w:t>
      </w:r>
      <w:r w:rsidRPr="00884FB9">
        <w:rPr>
          <w:rFonts w:cstheme="minorHAnsi"/>
          <w:color w:val="BFBFBF" w:themeColor="background1" w:themeShade="BF"/>
          <w:lang w:val="en-GB"/>
        </w:rPr>
        <w:t xml:space="preserve"> </w:t>
      </w:r>
    </w:p>
    <w:p w14:paraId="7975127F" w14:textId="77777777" w:rsidR="00157129" w:rsidRDefault="00157129" w:rsidP="00157129">
      <w:pPr>
        <w:jc w:val="both"/>
        <w:rPr>
          <w:color w:val="C00000"/>
          <w:lang w:val="en-GB"/>
        </w:rPr>
      </w:pPr>
      <w:r w:rsidRPr="00826B32">
        <w:rPr>
          <w:rFonts w:cstheme="minorHAnsi"/>
          <w:color w:val="BFBFBF" w:themeColor="background1" w:themeShade="BF"/>
          <w:lang w:val="en-GB"/>
        </w:rPr>
        <w:t>M +43 664 885 257 45 |</w:t>
      </w:r>
      <w:r w:rsidRPr="00826B32">
        <w:rPr>
          <w:color w:val="C00000"/>
          <w:lang w:val="en-GB"/>
        </w:rPr>
        <w:t xml:space="preserve"> </w:t>
      </w:r>
      <w:r>
        <w:rPr>
          <w:color w:val="C00000"/>
          <w:lang w:val="en-GB"/>
        </w:rPr>
        <w:t xml:space="preserve">s.bachmair-mayrhuber@palfinger.com </w:t>
      </w:r>
    </w:p>
    <w:p w14:paraId="1B538514" w14:textId="77777777" w:rsidR="00157129" w:rsidRPr="00826B32" w:rsidRDefault="00157129" w:rsidP="00157129">
      <w:pPr>
        <w:jc w:val="both"/>
        <w:rPr>
          <w:rFonts w:cstheme="minorHAnsi"/>
          <w:color w:val="BFBFBF" w:themeColor="background1" w:themeShade="BF"/>
          <w:lang w:val="en-GB"/>
        </w:rPr>
      </w:pPr>
    </w:p>
    <w:p w14:paraId="3D8F5C58" w14:textId="223C820E" w:rsidR="006D44D3" w:rsidRPr="00157129" w:rsidRDefault="00157129" w:rsidP="00157129">
      <w:pPr>
        <w:jc w:val="both"/>
        <w:rPr>
          <w:rFonts w:cstheme="minorHAnsi"/>
          <w:color w:val="BFBFBF" w:themeColor="background1" w:themeShade="BF"/>
        </w:rPr>
      </w:pPr>
      <w:r w:rsidRPr="00D67031">
        <w:rPr>
          <w:rFonts w:cstheme="minorHAnsi"/>
          <w:color w:val="BFBFBF" w:themeColor="background1" w:themeShade="BF"/>
        </w:rPr>
        <w:t xml:space="preserve">Text und entsprechendes Bildmaterial stehen unter „News“ auf der Internetseite </w:t>
      </w:r>
      <w:hyperlink r:id="rId8" w:history="1">
        <w:r w:rsidRPr="006351C6">
          <w:rPr>
            <w:color w:val="C00000"/>
          </w:rPr>
          <w:t>www.palfinger.com</w:t>
        </w:r>
      </w:hyperlink>
      <w:r w:rsidRPr="00D67031">
        <w:rPr>
          <w:rFonts w:cstheme="minorHAnsi"/>
          <w:color w:val="4F81BD" w:themeColor="accent1"/>
        </w:rPr>
        <w:t xml:space="preserve"> </w:t>
      </w:r>
      <w:r w:rsidRPr="00D67031">
        <w:rPr>
          <w:rFonts w:cstheme="minorHAnsi"/>
          <w:color w:val="BFBFBF" w:themeColor="background1" w:themeShade="BF"/>
        </w:rPr>
        <w:t>zur Verfügung</w:t>
      </w:r>
    </w:p>
    <w:sectPr w:rsidR="006D44D3" w:rsidRPr="00157129" w:rsidSect="00BE27BB">
      <w:headerReference w:type="default" r:id="rId9"/>
      <w:footerReference w:type="default" r:id="rId10"/>
      <w:headerReference w:type="first" r:id="rId11"/>
      <w:footerReference w:type="first" r:id="rId12"/>
      <w:pgSz w:w="11906" w:h="16838"/>
      <w:pgMar w:top="1417" w:right="849"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995D4" w14:textId="77777777" w:rsidR="00FC4D02" w:rsidRDefault="00FC4D02" w:rsidP="00C156EE">
      <w:pPr>
        <w:spacing w:line="240" w:lineRule="auto"/>
      </w:pPr>
      <w:r>
        <w:separator/>
      </w:r>
    </w:p>
  </w:endnote>
  <w:endnote w:type="continuationSeparator" w:id="0">
    <w:p w14:paraId="0B18BCB8" w14:textId="77777777" w:rsidR="00FC4D02" w:rsidRDefault="00FC4D02" w:rsidP="00C15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00206" w14:textId="77777777" w:rsidR="008A4653" w:rsidRDefault="008A4653" w:rsidP="00C156EE">
    <w:pPr>
      <w:pStyle w:val="Fuzeile"/>
      <w:tabs>
        <w:tab w:val="clear" w:pos="4536"/>
        <w:tab w:val="left" w:pos="0"/>
        <w:tab w:val="left" w:pos="3544"/>
      </w:tabs>
      <w:jc w:val="right"/>
      <w:rPr>
        <w:bCs/>
        <w:noProof/>
        <w:sz w:val="13"/>
        <w:szCs w:val="13"/>
      </w:rPr>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2</w:t>
    </w:r>
    <w:r>
      <w:rPr>
        <w:bCs/>
        <w:sz w:val="13"/>
        <w:szCs w:val="13"/>
      </w:rPr>
      <w:fldChar w:fldCharType="end"/>
    </w:r>
    <w:r>
      <w:rPr>
        <w:sz w:val="13"/>
        <w:szCs w:val="13"/>
      </w:rPr>
      <w:t>|</w:t>
    </w:r>
    <w:fldSimple w:instr="NUMPAGES  \* Arabic  \* MERGEFORMAT">
      <w:r w:rsidRPr="00EA0B3A">
        <w:rPr>
          <w:bCs/>
          <w:noProof/>
          <w:sz w:val="13"/>
          <w:szCs w:val="13"/>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7614" w14:textId="77777777" w:rsidR="008A4653" w:rsidRDefault="008A4653" w:rsidP="001C3ACA">
    <w:pPr>
      <w:pStyle w:val="Fuzeile"/>
      <w:tabs>
        <w:tab w:val="clear" w:pos="4536"/>
        <w:tab w:val="left" w:pos="0"/>
        <w:tab w:val="left" w:pos="3544"/>
      </w:tabs>
      <w:jc w:val="right"/>
    </w:pPr>
    <w:r>
      <w:rPr>
        <w:bCs/>
        <w:sz w:val="13"/>
        <w:szCs w:val="13"/>
      </w:rPr>
      <w:fldChar w:fldCharType="begin"/>
    </w:r>
    <w:r>
      <w:rPr>
        <w:bCs/>
        <w:sz w:val="13"/>
        <w:szCs w:val="13"/>
      </w:rPr>
      <w:instrText>PAGE  \* Arabic  \* MERGEFORMAT</w:instrText>
    </w:r>
    <w:r>
      <w:rPr>
        <w:bCs/>
        <w:sz w:val="13"/>
        <w:szCs w:val="13"/>
      </w:rPr>
      <w:fldChar w:fldCharType="separate"/>
    </w:r>
    <w:r>
      <w:rPr>
        <w:bCs/>
        <w:noProof/>
        <w:sz w:val="13"/>
        <w:szCs w:val="13"/>
      </w:rPr>
      <w:t>1</w:t>
    </w:r>
    <w:r>
      <w:rPr>
        <w:bCs/>
        <w:sz w:val="13"/>
        <w:szCs w:val="13"/>
      </w:rPr>
      <w:fldChar w:fldCharType="end"/>
    </w:r>
    <w:r>
      <w:rPr>
        <w:sz w:val="13"/>
        <w:szCs w:val="13"/>
      </w:rPr>
      <w:t>|</w:t>
    </w:r>
    <w:fldSimple w:instr="NUMPAGES  \* Arabic  \* MERGEFORMAT">
      <w:r w:rsidRPr="00EA0B3A">
        <w:rPr>
          <w:bCs/>
          <w:noProof/>
          <w:sz w:val="13"/>
          <w:szCs w:val="13"/>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934AD" w14:textId="77777777" w:rsidR="00FC4D02" w:rsidRDefault="00FC4D02" w:rsidP="00C156EE">
      <w:pPr>
        <w:spacing w:line="240" w:lineRule="auto"/>
      </w:pPr>
      <w:r>
        <w:separator/>
      </w:r>
    </w:p>
  </w:footnote>
  <w:footnote w:type="continuationSeparator" w:id="0">
    <w:p w14:paraId="702B423D" w14:textId="77777777" w:rsidR="00FC4D02" w:rsidRDefault="00FC4D02" w:rsidP="00C156E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2A88" w14:textId="77777777" w:rsidR="008A4653" w:rsidRDefault="008A4653" w:rsidP="00C156EE">
    <w:pPr>
      <w:pStyle w:val="Kopfzeile"/>
      <w:jc w:val="right"/>
      <w:rPr>
        <w:noProof/>
        <w:lang w:eastAsia="de-DE"/>
      </w:rPr>
    </w:pPr>
    <w:r>
      <w:rPr>
        <w:noProof/>
        <w:lang w:eastAsia="de-DE"/>
      </w:rPr>
      <w:drawing>
        <wp:anchor distT="0" distB="0" distL="114300" distR="114300" simplePos="0" relativeHeight="251658240" behindDoc="1" locked="0" layoutInCell="1" allowOverlap="1" wp14:anchorId="20CA6FEA" wp14:editId="11342BDE">
          <wp:simplePos x="0" y="0"/>
          <wp:positionH relativeFrom="column">
            <wp:posOffset>5257165</wp:posOffset>
          </wp:positionH>
          <wp:positionV relativeFrom="paragraph">
            <wp:posOffset>-170180</wp:posOffset>
          </wp:positionV>
          <wp:extent cx="1296670" cy="280035"/>
          <wp:effectExtent l="0" t="0" r="0" b="5715"/>
          <wp:wrapNone/>
          <wp:docPr id="11" name="Grafik 11"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DE8F26" w14:textId="77777777" w:rsidR="008A4653" w:rsidRDefault="008A4653">
    <w:pPr>
      <w:pStyle w:val="Kopfzeile"/>
      <w:rPr>
        <w:noProof/>
        <w:lang w:eastAsia="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7A66D" w14:textId="601698E6" w:rsidR="005F0DF1" w:rsidRDefault="00765F7E">
    <w:pPr>
      <w:pStyle w:val="Kopfzeile"/>
    </w:pPr>
    <w:r>
      <w:rPr>
        <w:noProof/>
        <w:lang w:eastAsia="de-DE"/>
      </w:rPr>
      <w:drawing>
        <wp:anchor distT="0" distB="0" distL="114300" distR="114300" simplePos="0" relativeHeight="251660288" behindDoc="1" locked="0" layoutInCell="1" allowOverlap="1" wp14:anchorId="5DF4AC29" wp14:editId="09668F14">
          <wp:simplePos x="0" y="0"/>
          <wp:positionH relativeFrom="column">
            <wp:posOffset>4914900</wp:posOffset>
          </wp:positionH>
          <wp:positionV relativeFrom="paragraph">
            <wp:posOffset>-635</wp:posOffset>
          </wp:positionV>
          <wp:extent cx="1296670" cy="280035"/>
          <wp:effectExtent l="0" t="0" r="0" b="5715"/>
          <wp:wrapNone/>
          <wp:docPr id="4" name="Grafik 4" descr="C:\Users\EdtbauerA\AppData\Local\Microsoft\Windows\INetCache\Content.Word\PAL_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dtbauerA\AppData\Local\Microsoft\Windows\INetCache\Content.Word\PAL_Logo_4c.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96670" cy="280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22FF6E" w14:textId="77777777" w:rsidR="005F0DF1" w:rsidRDefault="005F0DF1">
    <w:pPr>
      <w:pStyle w:val="Kopfzeile"/>
    </w:pPr>
  </w:p>
  <w:p w14:paraId="6B9F6B23" w14:textId="77777777" w:rsidR="005F0DF1" w:rsidRDefault="005F0DF1">
    <w:pPr>
      <w:pStyle w:val="Kopfzeile"/>
    </w:pPr>
  </w:p>
  <w:p w14:paraId="2D6AEF54" w14:textId="77777777" w:rsidR="005F0DF1" w:rsidRDefault="005F0DF1">
    <w:pPr>
      <w:pStyle w:val="Kopfzeile"/>
    </w:pPr>
  </w:p>
  <w:p w14:paraId="24D6FD73" w14:textId="77777777" w:rsidR="005F0DF1" w:rsidRDefault="005F0DF1">
    <w:pPr>
      <w:pStyle w:val="Kopfzeile"/>
    </w:pPr>
  </w:p>
  <w:p w14:paraId="6AC50F14" w14:textId="66C5F360" w:rsidR="008A4653" w:rsidRDefault="008A4653">
    <w:pPr>
      <w:pStyle w:val="Kopfzeile"/>
    </w:pPr>
  </w:p>
  <w:p w14:paraId="24E06E20" w14:textId="0FDA7288" w:rsidR="008A4653" w:rsidRDefault="008A4653">
    <w:pPr>
      <w:pStyle w:val="Kopfzeile"/>
      <w:rPr>
        <w:noProof/>
        <w:lang w:eastAsia="de-DE"/>
      </w:rPr>
    </w:pPr>
    <w:r>
      <w:rPr>
        <w:noProof/>
        <w:lang w:eastAsia="de-DE"/>
      </w:rPr>
      <w:softHyphen/>
    </w:r>
    <w:r>
      <w:rPr>
        <w:noProof/>
        <w:lang w:eastAsia="de-DE"/>
      </w:rPr>
      <w:softHyphen/>
    </w:r>
  </w:p>
  <w:p w14:paraId="4A6891FD" w14:textId="77777777" w:rsidR="005F0DF1" w:rsidRDefault="005F0DF1">
    <w:pPr>
      <w:pStyle w:val="Kopfzeile"/>
    </w:pPr>
  </w:p>
  <w:p w14:paraId="50ED7ED7" w14:textId="77777777" w:rsidR="008A4653" w:rsidRDefault="008A465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9D"/>
    <w:rsid w:val="0000291A"/>
    <w:rsid w:val="000054E7"/>
    <w:rsid w:val="0000784A"/>
    <w:rsid w:val="00007DEF"/>
    <w:rsid w:val="00007F69"/>
    <w:rsid w:val="00025D62"/>
    <w:rsid w:val="0004371B"/>
    <w:rsid w:val="00044026"/>
    <w:rsid w:val="00044361"/>
    <w:rsid w:val="00051E1C"/>
    <w:rsid w:val="000573CB"/>
    <w:rsid w:val="00071949"/>
    <w:rsid w:val="000B0E99"/>
    <w:rsid w:val="000C1B58"/>
    <w:rsid w:val="000D51FB"/>
    <w:rsid w:val="000F198E"/>
    <w:rsid w:val="00102867"/>
    <w:rsid w:val="00110164"/>
    <w:rsid w:val="001246DA"/>
    <w:rsid w:val="001332CC"/>
    <w:rsid w:val="001411E0"/>
    <w:rsid w:val="001457BE"/>
    <w:rsid w:val="00157129"/>
    <w:rsid w:val="001827B0"/>
    <w:rsid w:val="001933AC"/>
    <w:rsid w:val="001969FE"/>
    <w:rsid w:val="001A0B1C"/>
    <w:rsid w:val="001B47E1"/>
    <w:rsid w:val="001C3ACA"/>
    <w:rsid w:val="001D4BD4"/>
    <w:rsid w:val="001E40F7"/>
    <w:rsid w:val="001F6FA5"/>
    <w:rsid w:val="00221420"/>
    <w:rsid w:val="002220FA"/>
    <w:rsid w:val="00223EDC"/>
    <w:rsid w:val="00257394"/>
    <w:rsid w:val="00282A52"/>
    <w:rsid w:val="002C609A"/>
    <w:rsid w:val="002D0D43"/>
    <w:rsid w:val="002F5BC9"/>
    <w:rsid w:val="00312D9B"/>
    <w:rsid w:val="00324ACA"/>
    <w:rsid w:val="00330C00"/>
    <w:rsid w:val="003326CB"/>
    <w:rsid w:val="00345188"/>
    <w:rsid w:val="003460F5"/>
    <w:rsid w:val="00363F1F"/>
    <w:rsid w:val="00366455"/>
    <w:rsid w:val="00376770"/>
    <w:rsid w:val="00387320"/>
    <w:rsid w:val="00387601"/>
    <w:rsid w:val="003B280B"/>
    <w:rsid w:val="003B5FC8"/>
    <w:rsid w:val="003B7B40"/>
    <w:rsid w:val="003C6646"/>
    <w:rsid w:val="003D1BE3"/>
    <w:rsid w:val="003E1614"/>
    <w:rsid w:val="003F753C"/>
    <w:rsid w:val="003F7AF0"/>
    <w:rsid w:val="00400598"/>
    <w:rsid w:val="00400E31"/>
    <w:rsid w:val="0040217E"/>
    <w:rsid w:val="004123CC"/>
    <w:rsid w:val="00454819"/>
    <w:rsid w:val="00473EF7"/>
    <w:rsid w:val="0047734E"/>
    <w:rsid w:val="004A3F41"/>
    <w:rsid w:val="004B3739"/>
    <w:rsid w:val="004C20B9"/>
    <w:rsid w:val="004C5F4F"/>
    <w:rsid w:val="004E167D"/>
    <w:rsid w:val="004F5A13"/>
    <w:rsid w:val="005074AD"/>
    <w:rsid w:val="00510F73"/>
    <w:rsid w:val="0052712F"/>
    <w:rsid w:val="005356B9"/>
    <w:rsid w:val="00537E15"/>
    <w:rsid w:val="005404EA"/>
    <w:rsid w:val="00553282"/>
    <w:rsid w:val="00571ACD"/>
    <w:rsid w:val="00576334"/>
    <w:rsid w:val="00577E35"/>
    <w:rsid w:val="00584FAE"/>
    <w:rsid w:val="00591EFA"/>
    <w:rsid w:val="005B2D2E"/>
    <w:rsid w:val="005B3477"/>
    <w:rsid w:val="005E2537"/>
    <w:rsid w:val="005F0DF1"/>
    <w:rsid w:val="00627A8B"/>
    <w:rsid w:val="006339E7"/>
    <w:rsid w:val="0064248E"/>
    <w:rsid w:val="0066162E"/>
    <w:rsid w:val="00663590"/>
    <w:rsid w:val="0068038C"/>
    <w:rsid w:val="0069360E"/>
    <w:rsid w:val="00694540"/>
    <w:rsid w:val="006B276E"/>
    <w:rsid w:val="006D44D3"/>
    <w:rsid w:val="006D4863"/>
    <w:rsid w:val="006F68E1"/>
    <w:rsid w:val="007040B6"/>
    <w:rsid w:val="0070462D"/>
    <w:rsid w:val="00735361"/>
    <w:rsid w:val="0075518A"/>
    <w:rsid w:val="00765F7E"/>
    <w:rsid w:val="00775A71"/>
    <w:rsid w:val="00782EAF"/>
    <w:rsid w:val="00796789"/>
    <w:rsid w:val="00796F8C"/>
    <w:rsid w:val="00797035"/>
    <w:rsid w:val="007A74BA"/>
    <w:rsid w:val="007B04A9"/>
    <w:rsid w:val="007C30DC"/>
    <w:rsid w:val="007C4C33"/>
    <w:rsid w:val="007C4DF3"/>
    <w:rsid w:val="007E682C"/>
    <w:rsid w:val="007F3DBF"/>
    <w:rsid w:val="007F74F7"/>
    <w:rsid w:val="00805D6C"/>
    <w:rsid w:val="00812492"/>
    <w:rsid w:val="00812EF8"/>
    <w:rsid w:val="00842040"/>
    <w:rsid w:val="008448E1"/>
    <w:rsid w:val="00854125"/>
    <w:rsid w:val="00873CC4"/>
    <w:rsid w:val="00887E53"/>
    <w:rsid w:val="00892877"/>
    <w:rsid w:val="008A1D97"/>
    <w:rsid w:val="008A4653"/>
    <w:rsid w:val="008C6BBD"/>
    <w:rsid w:val="008D00B6"/>
    <w:rsid w:val="008D22CE"/>
    <w:rsid w:val="008E5F0D"/>
    <w:rsid w:val="008E7335"/>
    <w:rsid w:val="008F4466"/>
    <w:rsid w:val="008F719C"/>
    <w:rsid w:val="0092689F"/>
    <w:rsid w:val="0094262B"/>
    <w:rsid w:val="00945F0D"/>
    <w:rsid w:val="00954B51"/>
    <w:rsid w:val="00955B38"/>
    <w:rsid w:val="009560F2"/>
    <w:rsid w:val="00965807"/>
    <w:rsid w:val="00997121"/>
    <w:rsid w:val="009A4ED4"/>
    <w:rsid w:val="009B7C09"/>
    <w:rsid w:val="009D47D9"/>
    <w:rsid w:val="009D64EB"/>
    <w:rsid w:val="009E3614"/>
    <w:rsid w:val="009E5F1C"/>
    <w:rsid w:val="009F6E16"/>
    <w:rsid w:val="00A028EB"/>
    <w:rsid w:val="00A13C3B"/>
    <w:rsid w:val="00A33AF0"/>
    <w:rsid w:val="00A37A17"/>
    <w:rsid w:val="00A37B82"/>
    <w:rsid w:val="00A627DD"/>
    <w:rsid w:val="00A67938"/>
    <w:rsid w:val="00A93A3A"/>
    <w:rsid w:val="00AA726F"/>
    <w:rsid w:val="00AA7298"/>
    <w:rsid w:val="00AC25AF"/>
    <w:rsid w:val="00AD2710"/>
    <w:rsid w:val="00AE7D12"/>
    <w:rsid w:val="00AF2948"/>
    <w:rsid w:val="00B009F9"/>
    <w:rsid w:val="00B0107C"/>
    <w:rsid w:val="00B04F1D"/>
    <w:rsid w:val="00B07551"/>
    <w:rsid w:val="00B15B87"/>
    <w:rsid w:val="00B169AA"/>
    <w:rsid w:val="00B16BDC"/>
    <w:rsid w:val="00B32D4E"/>
    <w:rsid w:val="00B37366"/>
    <w:rsid w:val="00BA66FA"/>
    <w:rsid w:val="00BA7136"/>
    <w:rsid w:val="00BE27BB"/>
    <w:rsid w:val="00BF4340"/>
    <w:rsid w:val="00BF7C13"/>
    <w:rsid w:val="00C14D74"/>
    <w:rsid w:val="00C156EE"/>
    <w:rsid w:val="00C20C8D"/>
    <w:rsid w:val="00C2213E"/>
    <w:rsid w:val="00C258DC"/>
    <w:rsid w:val="00C41EB1"/>
    <w:rsid w:val="00C50E2B"/>
    <w:rsid w:val="00C7626F"/>
    <w:rsid w:val="00C9117B"/>
    <w:rsid w:val="00C97203"/>
    <w:rsid w:val="00CA4D89"/>
    <w:rsid w:val="00CA7867"/>
    <w:rsid w:val="00CB10AF"/>
    <w:rsid w:val="00CB2135"/>
    <w:rsid w:val="00CB547F"/>
    <w:rsid w:val="00CE5924"/>
    <w:rsid w:val="00CF4A46"/>
    <w:rsid w:val="00D104A2"/>
    <w:rsid w:val="00D10867"/>
    <w:rsid w:val="00D11223"/>
    <w:rsid w:val="00D1771E"/>
    <w:rsid w:val="00D313B3"/>
    <w:rsid w:val="00D507F4"/>
    <w:rsid w:val="00D52CE2"/>
    <w:rsid w:val="00D715B7"/>
    <w:rsid w:val="00D87324"/>
    <w:rsid w:val="00DB280C"/>
    <w:rsid w:val="00DC473C"/>
    <w:rsid w:val="00DC59BC"/>
    <w:rsid w:val="00DD449C"/>
    <w:rsid w:val="00DE19E3"/>
    <w:rsid w:val="00E10CDF"/>
    <w:rsid w:val="00E12AA3"/>
    <w:rsid w:val="00E17E68"/>
    <w:rsid w:val="00E2156A"/>
    <w:rsid w:val="00E32EDB"/>
    <w:rsid w:val="00E4562F"/>
    <w:rsid w:val="00E61B16"/>
    <w:rsid w:val="00E6209D"/>
    <w:rsid w:val="00E65AD3"/>
    <w:rsid w:val="00E66DBD"/>
    <w:rsid w:val="00E67C7F"/>
    <w:rsid w:val="00E76337"/>
    <w:rsid w:val="00E76B02"/>
    <w:rsid w:val="00E87E5E"/>
    <w:rsid w:val="00E90BAB"/>
    <w:rsid w:val="00E93D53"/>
    <w:rsid w:val="00E95B9E"/>
    <w:rsid w:val="00E95F96"/>
    <w:rsid w:val="00E97B66"/>
    <w:rsid w:val="00EA0B3A"/>
    <w:rsid w:val="00EB188E"/>
    <w:rsid w:val="00EC76F8"/>
    <w:rsid w:val="00EE3F3A"/>
    <w:rsid w:val="00EF24F7"/>
    <w:rsid w:val="00EF4683"/>
    <w:rsid w:val="00F02B39"/>
    <w:rsid w:val="00F17181"/>
    <w:rsid w:val="00F3289C"/>
    <w:rsid w:val="00F41BB4"/>
    <w:rsid w:val="00F46B36"/>
    <w:rsid w:val="00F50603"/>
    <w:rsid w:val="00F556A8"/>
    <w:rsid w:val="00F64471"/>
    <w:rsid w:val="00F66656"/>
    <w:rsid w:val="00F67DAE"/>
    <w:rsid w:val="00F706CF"/>
    <w:rsid w:val="00F711C5"/>
    <w:rsid w:val="00F744A7"/>
    <w:rsid w:val="00F91CC0"/>
    <w:rsid w:val="00FA53D9"/>
    <w:rsid w:val="00FC4D02"/>
    <w:rsid w:val="00FC66DC"/>
    <w:rsid w:val="00FD4537"/>
    <w:rsid w:val="00FD6D44"/>
    <w:rsid w:val="00FE0C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9B3334C"/>
  <w15:docId w15:val="{BF887019-8F06-4F6C-A617-3D99581E5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E27BB"/>
    <w:pPr>
      <w:spacing w:after="0" w:line="259"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156E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56EE"/>
  </w:style>
  <w:style w:type="paragraph" w:styleId="Fuzeile">
    <w:name w:val="footer"/>
    <w:basedOn w:val="Standard"/>
    <w:link w:val="FuzeileZchn"/>
    <w:uiPriority w:val="99"/>
    <w:unhideWhenUsed/>
    <w:rsid w:val="00C156E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56EE"/>
  </w:style>
  <w:style w:type="paragraph" w:styleId="Sprechblasentext">
    <w:name w:val="Balloon Text"/>
    <w:basedOn w:val="Standard"/>
    <w:link w:val="SprechblasentextZchn"/>
    <w:uiPriority w:val="99"/>
    <w:semiHidden/>
    <w:unhideWhenUsed/>
    <w:rsid w:val="00C156E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56EE"/>
    <w:rPr>
      <w:rFonts w:ascii="Tahoma" w:hAnsi="Tahoma" w:cs="Tahoma"/>
      <w:sz w:val="16"/>
      <w:szCs w:val="16"/>
    </w:rPr>
  </w:style>
  <w:style w:type="paragraph" w:styleId="Untertitel">
    <w:name w:val="Subtitle"/>
    <w:aliases w:val="Betreff"/>
    <w:basedOn w:val="Standard"/>
    <w:next w:val="Standard"/>
    <w:link w:val="UntertitelZchn"/>
    <w:uiPriority w:val="11"/>
    <w:qFormat/>
    <w:rsid w:val="00BE27BB"/>
    <w:pPr>
      <w:numPr>
        <w:ilvl w:val="1"/>
      </w:numPr>
    </w:pPr>
    <w:rPr>
      <w:rFonts w:eastAsiaTheme="minorEastAsia"/>
      <w:color w:val="000000" w:themeColor="text1"/>
      <w:spacing w:val="15"/>
      <w:sz w:val="28"/>
    </w:rPr>
  </w:style>
  <w:style w:type="character" w:customStyle="1" w:styleId="UntertitelZchn">
    <w:name w:val="Untertitel Zchn"/>
    <w:aliases w:val="Betreff Zchn"/>
    <w:basedOn w:val="Absatz-Standardschriftart"/>
    <w:link w:val="Untertitel"/>
    <w:uiPriority w:val="11"/>
    <w:rsid w:val="00BE27BB"/>
    <w:rPr>
      <w:rFonts w:ascii="Arial" w:eastAsiaTheme="minorEastAsia" w:hAnsi="Arial"/>
      <w:color w:val="000000" w:themeColor="text1"/>
      <w:spacing w:val="15"/>
      <w:sz w:val="28"/>
    </w:rPr>
  </w:style>
  <w:style w:type="character" w:styleId="Kommentarzeichen">
    <w:name w:val="annotation reference"/>
    <w:basedOn w:val="Absatz-Standardschriftart"/>
    <w:uiPriority w:val="99"/>
    <w:semiHidden/>
    <w:unhideWhenUsed/>
    <w:rsid w:val="001827B0"/>
    <w:rPr>
      <w:sz w:val="16"/>
      <w:szCs w:val="16"/>
    </w:rPr>
  </w:style>
  <w:style w:type="paragraph" w:styleId="Kommentartext">
    <w:name w:val="annotation text"/>
    <w:basedOn w:val="Standard"/>
    <w:link w:val="KommentartextZchn"/>
    <w:uiPriority w:val="99"/>
    <w:semiHidden/>
    <w:unhideWhenUsed/>
    <w:rsid w:val="001827B0"/>
    <w:pPr>
      <w:spacing w:line="240" w:lineRule="auto"/>
    </w:pPr>
    <w:rPr>
      <w:szCs w:val="20"/>
    </w:rPr>
  </w:style>
  <w:style w:type="character" w:customStyle="1" w:styleId="KommentartextZchn">
    <w:name w:val="Kommentartext Zchn"/>
    <w:basedOn w:val="Absatz-Standardschriftart"/>
    <w:link w:val="Kommentartext"/>
    <w:uiPriority w:val="99"/>
    <w:semiHidden/>
    <w:rsid w:val="001827B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1827B0"/>
    <w:rPr>
      <w:b/>
      <w:bCs/>
    </w:rPr>
  </w:style>
  <w:style w:type="character" w:customStyle="1" w:styleId="KommentarthemaZchn">
    <w:name w:val="Kommentarthema Zchn"/>
    <w:basedOn w:val="KommentartextZchn"/>
    <w:link w:val="Kommentarthema"/>
    <w:uiPriority w:val="99"/>
    <w:semiHidden/>
    <w:rsid w:val="001827B0"/>
    <w:rPr>
      <w:rFonts w:ascii="Arial" w:hAnsi="Arial"/>
      <w:b/>
      <w:bCs/>
      <w:sz w:val="20"/>
      <w:szCs w:val="20"/>
    </w:rPr>
  </w:style>
  <w:style w:type="character" w:styleId="Hyperlink">
    <w:name w:val="Hyperlink"/>
    <w:basedOn w:val="Absatz-Standardschriftart"/>
    <w:uiPriority w:val="99"/>
    <w:unhideWhenUsed/>
    <w:rsid w:val="00C2213E"/>
    <w:rPr>
      <w:color w:val="0000FF" w:themeColor="hyperlink"/>
      <w:u w:val="single"/>
    </w:rPr>
  </w:style>
  <w:style w:type="character" w:styleId="NichtaufgelsteErwhnung">
    <w:name w:val="Unresolved Mention"/>
    <w:basedOn w:val="Absatz-Standardschriftart"/>
    <w:uiPriority w:val="99"/>
    <w:semiHidden/>
    <w:unhideWhenUsed/>
    <w:rsid w:val="00C2213E"/>
    <w:rPr>
      <w:color w:val="605E5C"/>
      <w:shd w:val="clear" w:color="auto" w:fill="E1DFDD"/>
    </w:rPr>
  </w:style>
  <w:style w:type="paragraph" w:customStyle="1" w:styleId="xmsonormal">
    <w:name w:val="x_msonormal"/>
    <w:basedOn w:val="Standard"/>
    <w:rsid w:val="00C2213E"/>
    <w:pPr>
      <w:spacing w:line="240" w:lineRule="auto"/>
    </w:pPr>
    <w:rPr>
      <w:rFonts w:ascii="Calibri" w:hAnsi="Calibri" w:cs="Calibri"/>
      <w:sz w:val="22"/>
      <w:lang w:eastAsia="de-DE"/>
    </w:rPr>
  </w:style>
  <w:style w:type="paragraph" w:styleId="StandardWeb">
    <w:name w:val="Normal (Web)"/>
    <w:basedOn w:val="Standard"/>
    <w:uiPriority w:val="99"/>
    <w:semiHidden/>
    <w:unhideWhenUsed/>
    <w:rsid w:val="0070462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1457BE"/>
    <w:rPr>
      <w:color w:val="800080" w:themeColor="followedHyperlink"/>
      <w:u w:val="single"/>
    </w:rPr>
  </w:style>
  <w:style w:type="paragraph" w:styleId="berarbeitung">
    <w:name w:val="Revision"/>
    <w:hidden/>
    <w:uiPriority w:val="99"/>
    <w:semiHidden/>
    <w:rsid w:val="009E5F1C"/>
    <w:pPr>
      <w:spacing w:after="0" w:line="240" w:lineRule="auto"/>
    </w:pPr>
    <w:rPr>
      <w:rFonts w:ascii="Arial" w:hAnsi="Arial"/>
      <w:sz w:val="20"/>
    </w:rPr>
  </w:style>
  <w:style w:type="character" w:styleId="Fett">
    <w:name w:val="Strong"/>
    <w:basedOn w:val="Absatz-Standardschriftart"/>
    <w:uiPriority w:val="22"/>
    <w:qFormat/>
    <w:rsid w:val="001571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925904">
      <w:bodyDiv w:val="1"/>
      <w:marLeft w:val="0"/>
      <w:marRight w:val="0"/>
      <w:marTop w:val="0"/>
      <w:marBottom w:val="0"/>
      <w:divBdr>
        <w:top w:val="none" w:sz="0" w:space="0" w:color="auto"/>
        <w:left w:val="none" w:sz="0" w:space="0" w:color="auto"/>
        <w:bottom w:val="none" w:sz="0" w:space="0" w:color="auto"/>
        <w:right w:val="none" w:sz="0" w:space="0" w:color="auto"/>
      </w:divBdr>
    </w:div>
    <w:div w:id="358820379">
      <w:bodyDiv w:val="1"/>
      <w:marLeft w:val="0"/>
      <w:marRight w:val="0"/>
      <w:marTop w:val="0"/>
      <w:marBottom w:val="0"/>
      <w:divBdr>
        <w:top w:val="none" w:sz="0" w:space="0" w:color="auto"/>
        <w:left w:val="none" w:sz="0" w:space="0" w:color="auto"/>
        <w:bottom w:val="none" w:sz="0" w:space="0" w:color="auto"/>
        <w:right w:val="none" w:sz="0" w:space="0" w:color="auto"/>
      </w:divBdr>
    </w:div>
    <w:div w:id="403453288">
      <w:bodyDiv w:val="1"/>
      <w:marLeft w:val="0"/>
      <w:marRight w:val="0"/>
      <w:marTop w:val="0"/>
      <w:marBottom w:val="0"/>
      <w:divBdr>
        <w:top w:val="none" w:sz="0" w:space="0" w:color="auto"/>
        <w:left w:val="none" w:sz="0" w:space="0" w:color="auto"/>
        <w:bottom w:val="none" w:sz="0" w:space="0" w:color="auto"/>
        <w:right w:val="none" w:sz="0" w:space="0" w:color="auto"/>
      </w:divBdr>
    </w:div>
    <w:div w:id="1261374147">
      <w:bodyDiv w:val="1"/>
      <w:marLeft w:val="0"/>
      <w:marRight w:val="0"/>
      <w:marTop w:val="0"/>
      <w:marBottom w:val="0"/>
      <w:divBdr>
        <w:top w:val="none" w:sz="0" w:space="0" w:color="auto"/>
        <w:left w:val="none" w:sz="0" w:space="0" w:color="auto"/>
        <w:bottom w:val="none" w:sz="0" w:space="0" w:color="auto"/>
        <w:right w:val="none" w:sz="0" w:space="0" w:color="auto"/>
      </w:divBdr>
    </w:div>
    <w:div w:id="1418089788">
      <w:bodyDiv w:val="1"/>
      <w:marLeft w:val="0"/>
      <w:marRight w:val="0"/>
      <w:marTop w:val="0"/>
      <w:marBottom w:val="0"/>
      <w:divBdr>
        <w:top w:val="none" w:sz="0" w:space="0" w:color="auto"/>
        <w:left w:val="none" w:sz="0" w:space="0" w:color="auto"/>
        <w:bottom w:val="none" w:sz="0" w:space="0" w:color="auto"/>
        <w:right w:val="none" w:sz="0" w:space="0" w:color="auto"/>
      </w:divBdr>
    </w:div>
    <w:div w:id="1591501278">
      <w:bodyDiv w:val="1"/>
      <w:marLeft w:val="0"/>
      <w:marRight w:val="0"/>
      <w:marTop w:val="0"/>
      <w:marBottom w:val="0"/>
      <w:divBdr>
        <w:top w:val="none" w:sz="0" w:space="0" w:color="auto"/>
        <w:left w:val="none" w:sz="0" w:space="0" w:color="auto"/>
        <w:bottom w:val="none" w:sz="0" w:space="0" w:color="auto"/>
        <w:right w:val="none" w:sz="0" w:space="0" w:color="auto"/>
      </w:divBdr>
      <w:divsChild>
        <w:div w:id="208080545">
          <w:marLeft w:val="0"/>
          <w:marRight w:val="0"/>
          <w:marTop w:val="0"/>
          <w:marBottom w:val="0"/>
          <w:divBdr>
            <w:top w:val="none" w:sz="0" w:space="0" w:color="auto"/>
            <w:left w:val="none" w:sz="0" w:space="0" w:color="auto"/>
            <w:bottom w:val="none" w:sz="0" w:space="0" w:color="auto"/>
            <w:right w:val="none" w:sz="0" w:space="0" w:color="auto"/>
          </w:divBdr>
          <w:divsChild>
            <w:div w:id="659386843">
              <w:marLeft w:val="-300"/>
              <w:marRight w:val="0"/>
              <w:marTop w:val="0"/>
              <w:marBottom w:val="0"/>
              <w:divBdr>
                <w:top w:val="none" w:sz="0" w:space="0" w:color="auto"/>
                <w:left w:val="none" w:sz="0" w:space="0" w:color="auto"/>
                <w:bottom w:val="none" w:sz="0" w:space="0" w:color="auto"/>
                <w:right w:val="none" w:sz="0" w:space="0" w:color="auto"/>
              </w:divBdr>
              <w:divsChild>
                <w:div w:id="214029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465426">
          <w:marLeft w:val="0"/>
          <w:marRight w:val="0"/>
          <w:marTop w:val="600"/>
          <w:marBottom w:val="0"/>
          <w:divBdr>
            <w:top w:val="none" w:sz="0" w:space="0" w:color="auto"/>
            <w:left w:val="none" w:sz="0" w:space="0" w:color="auto"/>
            <w:bottom w:val="none" w:sz="0" w:space="0" w:color="auto"/>
            <w:right w:val="none" w:sz="0" w:space="0" w:color="auto"/>
          </w:divBdr>
          <w:divsChild>
            <w:div w:id="511190250">
              <w:marLeft w:val="-300"/>
              <w:marRight w:val="0"/>
              <w:marTop w:val="0"/>
              <w:marBottom w:val="0"/>
              <w:divBdr>
                <w:top w:val="none" w:sz="0" w:space="0" w:color="auto"/>
                <w:left w:val="none" w:sz="0" w:space="0" w:color="auto"/>
                <w:bottom w:val="none" w:sz="0" w:space="0" w:color="auto"/>
                <w:right w:val="none" w:sz="0" w:space="0" w:color="auto"/>
              </w:divBdr>
              <w:divsChild>
                <w:div w:id="626661358">
                  <w:marLeft w:val="0"/>
                  <w:marRight w:val="0"/>
                  <w:marTop w:val="0"/>
                  <w:marBottom w:val="0"/>
                  <w:divBdr>
                    <w:top w:val="none" w:sz="0" w:space="0" w:color="auto"/>
                    <w:left w:val="none" w:sz="0" w:space="0" w:color="auto"/>
                    <w:bottom w:val="none" w:sz="0" w:space="0" w:color="auto"/>
                    <w:right w:val="none" w:sz="0" w:space="0" w:color="auto"/>
                  </w:divBdr>
                  <w:divsChild>
                    <w:div w:id="912929676">
                      <w:marLeft w:val="0"/>
                      <w:marRight w:val="0"/>
                      <w:marTop w:val="0"/>
                      <w:marBottom w:val="0"/>
                      <w:divBdr>
                        <w:top w:val="none" w:sz="0" w:space="0" w:color="auto"/>
                        <w:left w:val="none" w:sz="0" w:space="0" w:color="auto"/>
                        <w:bottom w:val="none" w:sz="0" w:space="0" w:color="auto"/>
                        <w:right w:val="none" w:sz="0" w:space="0" w:color="auto"/>
                      </w:divBdr>
                    </w:div>
                  </w:divsChild>
                </w:div>
                <w:div w:id="1029645909">
                  <w:marLeft w:val="0"/>
                  <w:marRight w:val="0"/>
                  <w:marTop w:val="0"/>
                  <w:marBottom w:val="0"/>
                  <w:divBdr>
                    <w:top w:val="none" w:sz="0" w:space="0" w:color="auto"/>
                    <w:left w:val="none" w:sz="0" w:space="0" w:color="auto"/>
                    <w:bottom w:val="none" w:sz="0" w:space="0" w:color="auto"/>
                    <w:right w:val="none" w:sz="0" w:space="0" w:color="auto"/>
                  </w:divBdr>
                  <w:divsChild>
                    <w:div w:id="66054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5242622">
          <w:marLeft w:val="0"/>
          <w:marRight w:val="0"/>
          <w:marTop w:val="600"/>
          <w:marBottom w:val="0"/>
          <w:divBdr>
            <w:top w:val="none" w:sz="0" w:space="0" w:color="auto"/>
            <w:left w:val="none" w:sz="0" w:space="0" w:color="auto"/>
            <w:bottom w:val="none" w:sz="0" w:space="0" w:color="auto"/>
            <w:right w:val="none" w:sz="0" w:space="0" w:color="auto"/>
          </w:divBdr>
          <w:divsChild>
            <w:div w:id="1782257824">
              <w:marLeft w:val="-300"/>
              <w:marRight w:val="0"/>
              <w:marTop w:val="0"/>
              <w:marBottom w:val="0"/>
              <w:divBdr>
                <w:top w:val="none" w:sz="0" w:space="0" w:color="auto"/>
                <w:left w:val="none" w:sz="0" w:space="0" w:color="auto"/>
                <w:bottom w:val="none" w:sz="0" w:space="0" w:color="auto"/>
                <w:right w:val="none" w:sz="0" w:space="0" w:color="auto"/>
              </w:divBdr>
              <w:divsChild>
                <w:div w:id="93752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883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lfinger.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youtu.be/DTXRQpQyyGA"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4580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Palfinger Servicebeteiligungs GmbH</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Ploner Karin</dc:creator>
  <cp:lastModifiedBy>Bachmair-Mayrhuber Stefanie</cp:lastModifiedBy>
  <cp:revision>4</cp:revision>
  <dcterms:created xsi:type="dcterms:W3CDTF">2022-11-08T15:32:00Z</dcterms:created>
  <dcterms:modified xsi:type="dcterms:W3CDTF">2022-11-08T15:39:00Z</dcterms:modified>
</cp:coreProperties>
</file>